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B1ACE" w:rsidRDefault="002E116D">
      <w:pPr>
        <w:pStyle w:val="Heading1"/>
        <w:pBdr>
          <w:bottom w:val="single" w:sz="4" w:space="1" w:color="000000"/>
        </w:pBdr>
        <w:jc w:val="center"/>
      </w:pPr>
      <w:r>
        <w:t>-Syllabus-</w:t>
      </w:r>
    </w:p>
    <w:p w14:paraId="00000002" w14:textId="77777777" w:rsidR="009B1ACE" w:rsidRDefault="009B1ACE">
      <w:pPr>
        <w:pStyle w:val="Heading1"/>
        <w:pBdr>
          <w:bottom w:val="single" w:sz="4" w:space="1" w:color="000000"/>
        </w:pBdr>
        <w:jc w:val="center"/>
        <w:rPr>
          <w:b/>
        </w:rPr>
      </w:pPr>
    </w:p>
    <w:p w14:paraId="00000003" w14:textId="77777777" w:rsidR="009B1ACE" w:rsidRDefault="002E116D">
      <w:pPr>
        <w:pStyle w:val="Heading1"/>
        <w:pBdr>
          <w:bottom w:val="single" w:sz="4" w:space="1" w:color="000000"/>
        </w:pBdr>
        <w:jc w:val="center"/>
        <w:rPr>
          <w:b/>
        </w:rPr>
      </w:pPr>
      <w:r>
        <w:rPr>
          <w:b/>
        </w:rPr>
        <w:t>PSY 344 Group Processes</w:t>
      </w:r>
    </w:p>
    <w:p w14:paraId="00000004" w14:textId="77777777" w:rsidR="009B1ACE" w:rsidRDefault="009B1ACE">
      <w:pPr>
        <w:pBdr>
          <w:bottom w:val="single" w:sz="4" w:space="1" w:color="000000"/>
        </w:pBdr>
        <w:rPr>
          <w:sz w:val="24"/>
          <w:szCs w:val="24"/>
        </w:rPr>
      </w:pPr>
    </w:p>
    <w:p w14:paraId="00000005" w14:textId="77777777" w:rsidR="009B1ACE" w:rsidRDefault="002E11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000006" w14:textId="2DC9BB25" w:rsidR="009B1ACE" w:rsidRDefault="002E116D">
      <w:pPr>
        <w:pStyle w:val="Heading2"/>
        <w:rPr>
          <w:u w:val="none"/>
        </w:rPr>
      </w:pPr>
      <w:r>
        <w:rPr>
          <w:u w:val="none"/>
        </w:rPr>
        <w:t>Semester :   20</w:t>
      </w:r>
      <w:r w:rsidR="00C9350D">
        <w:rPr>
          <w:u w:val="none"/>
        </w:rPr>
        <w:t>20</w:t>
      </w:r>
      <w:r>
        <w:rPr>
          <w:u w:val="none"/>
        </w:rPr>
        <w:t>-202</w:t>
      </w:r>
      <w:r w:rsidR="00C9350D">
        <w:rPr>
          <w:u w:val="none"/>
        </w:rPr>
        <w:t>1</w:t>
      </w:r>
      <w:r>
        <w:rPr>
          <w:u w:val="none"/>
        </w:rPr>
        <w:t xml:space="preserve"> Fall</w:t>
      </w:r>
    </w:p>
    <w:p w14:paraId="00000007" w14:textId="7D6B153F" w:rsidR="009B1ACE" w:rsidRDefault="002E116D">
      <w:pPr>
        <w:pStyle w:val="Heading2"/>
        <w:rPr>
          <w:u w:val="none"/>
        </w:rPr>
      </w:pPr>
      <w:r>
        <w:rPr>
          <w:u w:val="none"/>
        </w:rPr>
        <w:t>Type of Course:  PSY</w:t>
      </w:r>
      <w:r w:rsidR="00C9350D">
        <w:rPr>
          <w:u w:val="none"/>
        </w:rPr>
        <w:t>CHOLOGY</w:t>
      </w:r>
    </w:p>
    <w:p w14:paraId="00000008" w14:textId="6D7D7D6F" w:rsidR="009B1ACE" w:rsidRDefault="002E116D">
      <w:pPr>
        <w:pStyle w:val="Heading2"/>
        <w:rPr>
          <w:u w:val="none"/>
        </w:rPr>
      </w:pPr>
      <w:r>
        <w:rPr>
          <w:u w:val="none"/>
        </w:rPr>
        <w:t>Instructor :    S. Cigdem Bagci</w:t>
      </w:r>
    </w:p>
    <w:p w14:paraId="00000009" w14:textId="3D6818E9" w:rsidR="009B1ACE" w:rsidRDefault="002E116D">
      <w:pPr>
        <w:rPr>
          <w:sz w:val="24"/>
          <w:szCs w:val="24"/>
        </w:rPr>
      </w:pPr>
      <w:r>
        <w:rPr>
          <w:sz w:val="24"/>
          <w:szCs w:val="24"/>
        </w:rPr>
        <w:t xml:space="preserve">Office hours: </w:t>
      </w:r>
      <w:r w:rsidR="00C9350D">
        <w:rPr>
          <w:sz w:val="24"/>
          <w:szCs w:val="24"/>
        </w:rPr>
        <w:t xml:space="preserve">Friday (online) 09.00-10.00 (only by email) </w:t>
      </w:r>
    </w:p>
    <w:p w14:paraId="0000000A" w14:textId="343D091E" w:rsidR="009B1ACE" w:rsidRDefault="006E797B">
      <w:pPr>
        <w:rPr>
          <w:sz w:val="24"/>
          <w:szCs w:val="24"/>
        </w:rPr>
      </w:pPr>
      <w:r>
        <w:rPr>
          <w:sz w:val="24"/>
          <w:szCs w:val="24"/>
        </w:rPr>
        <w:t>Instructor’s office no: 2132</w:t>
      </w:r>
    </w:p>
    <w:p w14:paraId="0000000B" w14:textId="77777777" w:rsidR="009B1ACE" w:rsidRDefault="002E116D">
      <w:pPr>
        <w:rPr>
          <w:sz w:val="24"/>
          <w:szCs w:val="24"/>
        </w:rPr>
      </w:pPr>
      <w:r>
        <w:rPr>
          <w:sz w:val="24"/>
          <w:szCs w:val="24"/>
        </w:rPr>
        <w:t xml:space="preserve">e-mail address:  </w:t>
      </w:r>
      <w:r>
        <w:rPr>
          <w:color w:val="000000"/>
          <w:sz w:val="24"/>
          <w:szCs w:val="24"/>
        </w:rPr>
        <w:t>cigdem.bagci@sabanciuniv.edu</w:t>
      </w:r>
    </w:p>
    <w:p w14:paraId="0000000C" w14:textId="77777777" w:rsidR="009B1ACE" w:rsidRDefault="002E116D">
      <w:pPr>
        <w:rPr>
          <w:sz w:val="24"/>
          <w:szCs w:val="24"/>
        </w:rPr>
      </w:pPr>
      <w:r>
        <w:rPr>
          <w:sz w:val="24"/>
          <w:szCs w:val="24"/>
        </w:rPr>
        <w:t>Class hours: 3</w:t>
      </w:r>
    </w:p>
    <w:p w14:paraId="778DEA54" w14:textId="70A2F43E" w:rsidR="0074636F" w:rsidRDefault="0074636F" w:rsidP="0074636F">
      <w:pPr>
        <w:rPr>
          <w:sz w:val="24"/>
          <w:szCs w:val="24"/>
        </w:rPr>
      </w:pPr>
      <w:r>
        <w:rPr>
          <w:sz w:val="24"/>
          <w:szCs w:val="24"/>
        </w:rPr>
        <w:t>Class hours: 3 hours (</w:t>
      </w:r>
      <w:r w:rsidRPr="003462F3">
        <w:rPr>
          <w:i/>
          <w:iCs/>
          <w:sz w:val="24"/>
          <w:szCs w:val="24"/>
        </w:rPr>
        <w:t>synchronous</w:t>
      </w:r>
      <w:r>
        <w:rPr>
          <w:i/>
          <w:iCs/>
          <w:sz w:val="24"/>
          <w:szCs w:val="24"/>
        </w:rPr>
        <w:t>-live</w:t>
      </w:r>
      <w:r>
        <w:rPr>
          <w:sz w:val="24"/>
          <w:szCs w:val="24"/>
        </w:rPr>
        <w:t xml:space="preserve"> and </w:t>
      </w:r>
      <w:r w:rsidRPr="003462F3">
        <w:rPr>
          <w:i/>
          <w:iCs/>
          <w:sz w:val="24"/>
          <w:szCs w:val="24"/>
        </w:rPr>
        <w:t>recorded</w:t>
      </w:r>
      <w:r>
        <w:rPr>
          <w:sz w:val="24"/>
          <w:szCs w:val="24"/>
        </w:rPr>
        <w:t xml:space="preserve"> – each week will be uploaded via </w:t>
      </w:r>
      <w:proofErr w:type="spellStart"/>
      <w:r>
        <w:rPr>
          <w:sz w:val="24"/>
          <w:szCs w:val="24"/>
        </w:rPr>
        <w:t>sucourse</w:t>
      </w:r>
      <w:proofErr w:type="spellEnd"/>
      <w:r>
        <w:rPr>
          <w:sz w:val="24"/>
          <w:szCs w:val="24"/>
        </w:rPr>
        <w:t>)</w:t>
      </w:r>
    </w:p>
    <w:p w14:paraId="1A639965" w14:textId="77777777" w:rsidR="0074636F" w:rsidRDefault="0074636F" w:rsidP="0074636F">
      <w:pPr>
        <w:rPr>
          <w:sz w:val="24"/>
          <w:szCs w:val="24"/>
        </w:rPr>
      </w:pPr>
    </w:p>
    <w:p w14:paraId="7A0086E3" w14:textId="1794BC06" w:rsidR="0074636F" w:rsidRDefault="0074636F" w:rsidP="0074636F">
      <w:pPr>
        <w:rPr>
          <w:sz w:val="24"/>
          <w:szCs w:val="24"/>
        </w:rPr>
      </w:pPr>
      <w:r>
        <w:rPr>
          <w:sz w:val="24"/>
          <w:szCs w:val="24"/>
        </w:rPr>
        <w:t>There will be no requirement for attendance, however classroom discussions are an important (and also fun) part of this class, therefore please try to attend as much as possible.</w:t>
      </w:r>
    </w:p>
    <w:p w14:paraId="0143B272" w14:textId="77777777" w:rsidR="0074636F" w:rsidRDefault="0074636F" w:rsidP="0074636F">
      <w:pPr>
        <w:rPr>
          <w:sz w:val="24"/>
          <w:szCs w:val="24"/>
        </w:rPr>
      </w:pPr>
    </w:p>
    <w:p w14:paraId="0000000F" w14:textId="45D2140E" w:rsidR="009B1ACE" w:rsidRPr="00CD1A7D" w:rsidRDefault="00CD1A7D">
      <w:pPr>
        <w:jc w:val="both"/>
        <w:rPr>
          <w:b/>
          <w:sz w:val="24"/>
          <w:szCs w:val="24"/>
          <w:u w:val="single"/>
        </w:rPr>
      </w:pPr>
      <w:r>
        <w:rPr>
          <w:b/>
          <w:sz w:val="24"/>
          <w:szCs w:val="24"/>
          <w:u w:val="single"/>
        </w:rPr>
        <w:t>Course Description</w:t>
      </w:r>
    </w:p>
    <w:p w14:paraId="00000010" w14:textId="77777777" w:rsidR="009B1ACE" w:rsidRPr="00CD1A7D" w:rsidRDefault="009B1ACE">
      <w:pPr>
        <w:rPr>
          <w:sz w:val="24"/>
          <w:szCs w:val="24"/>
          <w:u w:val="single"/>
        </w:rPr>
      </w:pPr>
    </w:p>
    <w:p w14:paraId="00000011" w14:textId="77777777" w:rsidR="009B1ACE" w:rsidRDefault="002E116D">
      <w:pPr>
        <w:rPr>
          <w:b/>
          <w:sz w:val="24"/>
          <w:szCs w:val="24"/>
          <w:u w:val="single"/>
        </w:rPr>
      </w:pPr>
      <w:r>
        <w:rPr>
          <w:sz w:val="24"/>
          <w:szCs w:val="24"/>
        </w:rPr>
        <w:t xml:space="preserve">Building upon contemporary social psychology research literature, this course introduces students to basic intragroup processes and within group dynamics such as group formation and group thinking, group decision-making, ingroup diversity and ingroup identification, as well as intergroup processes such as the formation of stereotypes and prejudice, outgroup attitudes and </w:t>
      </w:r>
      <w:proofErr w:type="spellStart"/>
      <w:r>
        <w:rPr>
          <w:sz w:val="24"/>
          <w:szCs w:val="24"/>
        </w:rPr>
        <w:t>behaviors</w:t>
      </w:r>
      <w:proofErr w:type="spellEnd"/>
      <w:r>
        <w:rPr>
          <w:sz w:val="24"/>
          <w:szCs w:val="24"/>
        </w:rPr>
        <w:t>. The course does not only rely on classical theories in the field of group processes, but also focuses on state of the art research in social psychological and personality science, and aims to provide students with a generic understanding of how groups-groups and groups-individual dynamics operate in various settings.</w:t>
      </w:r>
    </w:p>
    <w:p w14:paraId="00000012" w14:textId="77777777" w:rsidR="009B1ACE" w:rsidRDefault="009B1ACE">
      <w:pPr>
        <w:rPr>
          <w:b/>
          <w:sz w:val="24"/>
          <w:szCs w:val="24"/>
          <w:u w:val="single"/>
        </w:rPr>
      </w:pPr>
    </w:p>
    <w:p w14:paraId="00000013" w14:textId="77777777" w:rsidR="009B1ACE" w:rsidRDefault="009B1ACE">
      <w:pPr>
        <w:rPr>
          <w:sz w:val="24"/>
          <w:szCs w:val="24"/>
        </w:rPr>
      </w:pPr>
    </w:p>
    <w:p w14:paraId="00000014" w14:textId="77777777" w:rsidR="009B1ACE" w:rsidRDefault="002E116D">
      <w:pPr>
        <w:ind w:left="1080" w:hanging="1080"/>
        <w:rPr>
          <w:b/>
          <w:sz w:val="24"/>
          <w:szCs w:val="24"/>
          <w:u w:val="single"/>
        </w:rPr>
      </w:pPr>
      <w:r>
        <w:rPr>
          <w:b/>
          <w:sz w:val="24"/>
          <w:szCs w:val="24"/>
          <w:u w:val="single"/>
        </w:rPr>
        <w:t>Textbook:</w:t>
      </w:r>
      <w:r>
        <w:rPr>
          <w:b/>
          <w:sz w:val="24"/>
          <w:szCs w:val="24"/>
        </w:rPr>
        <w:t xml:space="preserve"> Not required, articles and chapters for slides are included in course materials</w:t>
      </w:r>
    </w:p>
    <w:p w14:paraId="00000015" w14:textId="77777777" w:rsidR="009B1ACE" w:rsidRDefault="009B1ACE">
      <w:pPr>
        <w:jc w:val="both"/>
        <w:rPr>
          <w:sz w:val="24"/>
          <w:szCs w:val="24"/>
        </w:rPr>
      </w:pPr>
    </w:p>
    <w:p w14:paraId="00000018" w14:textId="77777777" w:rsidR="009B1ACE" w:rsidRDefault="002E116D">
      <w:pPr>
        <w:jc w:val="both"/>
        <w:rPr>
          <w:b/>
          <w:sz w:val="24"/>
          <w:szCs w:val="24"/>
        </w:rPr>
      </w:pPr>
      <w:r>
        <w:rPr>
          <w:b/>
          <w:sz w:val="24"/>
          <w:szCs w:val="24"/>
          <w:u w:val="single"/>
        </w:rPr>
        <w:t>Grading:</w:t>
      </w:r>
    </w:p>
    <w:p w14:paraId="00000019" w14:textId="77777777" w:rsidR="009B1ACE" w:rsidRDefault="009B1ACE">
      <w:pPr>
        <w:jc w:val="both"/>
        <w:rPr>
          <w:sz w:val="24"/>
          <w:szCs w:val="24"/>
        </w:rPr>
      </w:pPr>
    </w:p>
    <w:tbl>
      <w:tblPr>
        <w:tblStyle w:val="TableGrid0"/>
        <w:tblW w:w="2607" w:type="dxa"/>
        <w:tblInd w:w="139" w:type="dxa"/>
        <w:tblCellMar>
          <w:top w:w="89" w:type="dxa"/>
          <w:left w:w="341" w:type="dxa"/>
          <w:right w:w="115" w:type="dxa"/>
        </w:tblCellMar>
        <w:tblLook w:val="04A0" w:firstRow="1" w:lastRow="0" w:firstColumn="1" w:lastColumn="0" w:noHBand="0" w:noVBand="1"/>
      </w:tblPr>
      <w:tblGrid>
        <w:gridCol w:w="817"/>
        <w:gridCol w:w="1790"/>
      </w:tblGrid>
      <w:tr w:rsidR="00CD1A7D" w:rsidRPr="009504BD" w14:paraId="7004201C"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7D7A1A17" w14:textId="77777777" w:rsidR="00CD1A7D" w:rsidRPr="009504BD" w:rsidRDefault="00CD1A7D" w:rsidP="0075694A">
            <w:pPr>
              <w:spacing w:line="240" w:lineRule="exact"/>
              <w:ind w:right="233"/>
              <w:contextualSpacing/>
              <w:jc w:val="center"/>
            </w:pPr>
            <w:r w:rsidRPr="009504BD">
              <w:rPr>
                <w:rFonts w:eastAsia="Calibri"/>
              </w:rPr>
              <w:t xml:space="preserve">A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047DD5D" w14:textId="77777777" w:rsidR="00CD1A7D" w:rsidRPr="009504BD" w:rsidRDefault="00CD1A7D" w:rsidP="0075694A">
            <w:pPr>
              <w:spacing w:line="240" w:lineRule="exact"/>
              <w:ind w:right="233"/>
              <w:contextualSpacing/>
              <w:jc w:val="center"/>
            </w:pPr>
            <w:r w:rsidRPr="009504BD">
              <w:rPr>
                <w:rFonts w:eastAsia="Calibri"/>
              </w:rPr>
              <w:t xml:space="preserve">90-100 </w:t>
            </w:r>
            <w:r w:rsidRPr="009504BD">
              <w:t xml:space="preserve"> </w:t>
            </w:r>
          </w:p>
        </w:tc>
      </w:tr>
      <w:tr w:rsidR="00CD1A7D" w:rsidRPr="009504BD" w14:paraId="605CBCF6"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6950BE84" w14:textId="77777777" w:rsidR="00CD1A7D" w:rsidRPr="009504BD" w:rsidRDefault="00CD1A7D" w:rsidP="0075694A">
            <w:pPr>
              <w:spacing w:line="240" w:lineRule="exact"/>
              <w:contextualSpacing/>
            </w:pPr>
            <w:r w:rsidRPr="009504BD">
              <w:rPr>
                <w:rFonts w:eastAsia="Calibri"/>
              </w:rPr>
              <w:t xml:space="preserve">A-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9A9C0F8" w14:textId="77777777" w:rsidR="00CD1A7D" w:rsidRPr="009504BD" w:rsidRDefault="00CD1A7D" w:rsidP="0075694A">
            <w:pPr>
              <w:spacing w:line="240" w:lineRule="exact"/>
              <w:ind w:right="231"/>
              <w:contextualSpacing/>
              <w:jc w:val="center"/>
            </w:pPr>
            <w:r w:rsidRPr="009504BD">
              <w:rPr>
                <w:rFonts w:eastAsia="Calibri"/>
              </w:rPr>
              <w:t>85-89</w:t>
            </w:r>
            <w:r w:rsidRPr="009504BD">
              <w:rPr>
                <w:rFonts w:eastAsia="Calibri"/>
                <w:lang w:val="ru-RU"/>
              </w:rPr>
              <w:t>.99</w:t>
            </w:r>
            <w:r w:rsidRPr="009504BD">
              <w:rPr>
                <w:rFonts w:eastAsia="Calibri"/>
              </w:rPr>
              <w:t xml:space="preserve"> </w:t>
            </w:r>
            <w:r w:rsidRPr="009504BD">
              <w:t xml:space="preserve"> </w:t>
            </w:r>
          </w:p>
        </w:tc>
      </w:tr>
      <w:tr w:rsidR="00CD1A7D" w:rsidRPr="009504BD" w14:paraId="3053A46A"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60CA2586" w14:textId="77777777" w:rsidR="00CD1A7D" w:rsidRPr="009504BD" w:rsidRDefault="00CD1A7D" w:rsidP="0075694A">
            <w:pPr>
              <w:spacing w:line="240" w:lineRule="exact"/>
              <w:contextualSpacing/>
            </w:pPr>
            <w:r w:rsidRPr="009504BD">
              <w:rPr>
                <w:rFonts w:eastAsia="Calibri"/>
              </w:rPr>
              <w:t xml:space="preserve">B+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60E5EB2" w14:textId="77777777" w:rsidR="00CD1A7D" w:rsidRPr="009504BD" w:rsidRDefault="00CD1A7D" w:rsidP="0075694A">
            <w:pPr>
              <w:spacing w:line="240" w:lineRule="exact"/>
              <w:ind w:right="231"/>
              <w:contextualSpacing/>
              <w:jc w:val="center"/>
            </w:pPr>
            <w:r w:rsidRPr="009504BD">
              <w:rPr>
                <w:rFonts w:eastAsia="Calibri"/>
              </w:rPr>
              <w:t xml:space="preserve">80-84.99 </w:t>
            </w:r>
            <w:r w:rsidRPr="009504BD">
              <w:t xml:space="preserve"> </w:t>
            </w:r>
          </w:p>
        </w:tc>
      </w:tr>
      <w:tr w:rsidR="00CD1A7D" w:rsidRPr="009504BD" w14:paraId="7CB58C38" w14:textId="77777777" w:rsidTr="0075694A">
        <w:trPr>
          <w:trHeight w:val="514"/>
        </w:trPr>
        <w:tc>
          <w:tcPr>
            <w:tcW w:w="805" w:type="dxa"/>
            <w:tcBorders>
              <w:top w:val="single" w:sz="4" w:space="0" w:color="000000"/>
              <w:left w:val="single" w:sz="4" w:space="0" w:color="000000"/>
              <w:bottom w:val="single" w:sz="4" w:space="0" w:color="000000"/>
              <w:right w:val="single" w:sz="4" w:space="0" w:color="000000"/>
            </w:tcBorders>
          </w:tcPr>
          <w:p w14:paraId="13D73081" w14:textId="77777777" w:rsidR="00CD1A7D" w:rsidRPr="009504BD" w:rsidRDefault="00CD1A7D" w:rsidP="0075694A">
            <w:pPr>
              <w:spacing w:line="240" w:lineRule="exact"/>
              <w:ind w:right="230"/>
              <w:contextualSpacing/>
              <w:jc w:val="center"/>
            </w:pPr>
            <w:r w:rsidRPr="009504BD">
              <w:rPr>
                <w:rFonts w:eastAsia="Calibri"/>
              </w:rPr>
              <w:t xml:space="preserve">B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16C8EF8" w14:textId="77777777" w:rsidR="00CD1A7D" w:rsidRPr="009504BD" w:rsidRDefault="00CD1A7D" w:rsidP="0075694A">
            <w:pPr>
              <w:spacing w:line="240" w:lineRule="exact"/>
              <w:ind w:right="231"/>
              <w:contextualSpacing/>
              <w:jc w:val="center"/>
            </w:pPr>
            <w:r w:rsidRPr="009504BD">
              <w:rPr>
                <w:rFonts w:eastAsia="Calibri"/>
              </w:rPr>
              <w:t xml:space="preserve">75-79.99 </w:t>
            </w:r>
            <w:r w:rsidRPr="009504BD">
              <w:t xml:space="preserve"> </w:t>
            </w:r>
          </w:p>
        </w:tc>
      </w:tr>
      <w:tr w:rsidR="00CD1A7D" w:rsidRPr="009504BD" w14:paraId="5E6E8008"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5BD12F29" w14:textId="77777777" w:rsidR="00CD1A7D" w:rsidRPr="009504BD" w:rsidRDefault="00CD1A7D" w:rsidP="0075694A">
            <w:pPr>
              <w:spacing w:line="240" w:lineRule="exact"/>
              <w:ind w:right="141"/>
              <w:contextualSpacing/>
              <w:jc w:val="center"/>
            </w:pPr>
            <w:r w:rsidRPr="009504BD">
              <w:rPr>
                <w:rFonts w:eastAsia="Calibri"/>
              </w:rPr>
              <w:t xml:space="preserve">B-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30B2A9D" w14:textId="77777777" w:rsidR="00CD1A7D" w:rsidRPr="009504BD" w:rsidRDefault="00CD1A7D" w:rsidP="0075694A">
            <w:pPr>
              <w:spacing w:line="240" w:lineRule="exact"/>
              <w:ind w:right="231"/>
              <w:contextualSpacing/>
              <w:jc w:val="center"/>
            </w:pPr>
            <w:r w:rsidRPr="009504BD">
              <w:rPr>
                <w:rFonts w:eastAsia="Calibri"/>
              </w:rPr>
              <w:t xml:space="preserve">70-74.99 </w:t>
            </w:r>
            <w:r w:rsidRPr="009504BD">
              <w:t xml:space="preserve"> </w:t>
            </w:r>
            <w:r w:rsidRPr="009504BD">
              <w:rPr>
                <w:rFonts w:eastAsia="Calibri"/>
              </w:rPr>
              <w:t xml:space="preserve"> </w:t>
            </w:r>
            <w:r w:rsidRPr="009504BD">
              <w:t xml:space="preserve"> </w:t>
            </w:r>
          </w:p>
        </w:tc>
      </w:tr>
      <w:tr w:rsidR="00CD1A7D" w:rsidRPr="009504BD" w14:paraId="620A33FC" w14:textId="77777777" w:rsidTr="0075694A">
        <w:trPr>
          <w:trHeight w:val="514"/>
        </w:trPr>
        <w:tc>
          <w:tcPr>
            <w:tcW w:w="805" w:type="dxa"/>
            <w:tcBorders>
              <w:top w:val="single" w:sz="4" w:space="0" w:color="000000"/>
              <w:left w:val="single" w:sz="4" w:space="0" w:color="000000"/>
              <w:bottom w:val="single" w:sz="4" w:space="0" w:color="000000"/>
              <w:right w:val="single" w:sz="4" w:space="0" w:color="000000"/>
            </w:tcBorders>
          </w:tcPr>
          <w:p w14:paraId="5032992F" w14:textId="77777777" w:rsidR="00CD1A7D" w:rsidRPr="009504BD" w:rsidRDefault="00CD1A7D" w:rsidP="0075694A">
            <w:pPr>
              <w:spacing w:line="240" w:lineRule="exact"/>
              <w:contextualSpacing/>
            </w:pPr>
            <w:r w:rsidRPr="009504BD">
              <w:rPr>
                <w:rFonts w:eastAsia="Calibri"/>
              </w:rPr>
              <w:t xml:space="preserve">C+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02B8E98" w14:textId="77777777" w:rsidR="00CD1A7D" w:rsidRPr="009504BD" w:rsidRDefault="00CD1A7D" w:rsidP="0075694A">
            <w:pPr>
              <w:spacing w:line="240" w:lineRule="exact"/>
              <w:ind w:right="231"/>
              <w:contextualSpacing/>
              <w:jc w:val="center"/>
            </w:pPr>
            <w:r w:rsidRPr="009504BD">
              <w:rPr>
                <w:rFonts w:eastAsia="Calibri"/>
              </w:rPr>
              <w:t xml:space="preserve">65-69.99 </w:t>
            </w:r>
            <w:r w:rsidRPr="009504BD">
              <w:t xml:space="preserve"> </w:t>
            </w:r>
            <w:r w:rsidRPr="009504BD">
              <w:rPr>
                <w:rFonts w:eastAsia="Calibri"/>
              </w:rPr>
              <w:t xml:space="preserve"> </w:t>
            </w:r>
            <w:r w:rsidRPr="009504BD">
              <w:t xml:space="preserve"> </w:t>
            </w:r>
          </w:p>
        </w:tc>
      </w:tr>
      <w:tr w:rsidR="00CD1A7D" w:rsidRPr="009504BD" w14:paraId="49882E94"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3C79316D" w14:textId="77777777" w:rsidR="00CD1A7D" w:rsidRPr="009504BD" w:rsidRDefault="00CD1A7D" w:rsidP="0075694A">
            <w:pPr>
              <w:spacing w:line="240" w:lineRule="exact"/>
              <w:ind w:right="227"/>
              <w:contextualSpacing/>
              <w:jc w:val="center"/>
            </w:pPr>
            <w:r w:rsidRPr="009504BD">
              <w:rPr>
                <w:rFonts w:eastAsia="Calibri"/>
              </w:rPr>
              <w:t xml:space="preserve">C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1069E523" w14:textId="77777777" w:rsidR="00CD1A7D" w:rsidRPr="009504BD" w:rsidRDefault="00CD1A7D" w:rsidP="0075694A">
            <w:pPr>
              <w:spacing w:line="240" w:lineRule="exact"/>
              <w:ind w:right="231"/>
              <w:contextualSpacing/>
              <w:jc w:val="center"/>
            </w:pPr>
            <w:r w:rsidRPr="009504BD">
              <w:rPr>
                <w:rFonts w:eastAsia="Calibri"/>
              </w:rPr>
              <w:t xml:space="preserve">60-64.99 </w:t>
            </w:r>
            <w:r w:rsidRPr="009504BD">
              <w:t xml:space="preserve">  </w:t>
            </w:r>
          </w:p>
        </w:tc>
      </w:tr>
      <w:tr w:rsidR="00CD1A7D" w:rsidRPr="009504BD" w14:paraId="6406D260" w14:textId="77777777" w:rsidTr="0075694A">
        <w:trPr>
          <w:trHeight w:val="514"/>
        </w:trPr>
        <w:tc>
          <w:tcPr>
            <w:tcW w:w="805" w:type="dxa"/>
            <w:tcBorders>
              <w:top w:val="single" w:sz="4" w:space="0" w:color="000000"/>
              <w:left w:val="single" w:sz="4" w:space="0" w:color="000000"/>
              <w:bottom w:val="single" w:sz="4" w:space="0" w:color="000000"/>
              <w:right w:val="single" w:sz="4" w:space="0" w:color="000000"/>
            </w:tcBorders>
          </w:tcPr>
          <w:p w14:paraId="086FCCD2" w14:textId="77777777" w:rsidR="00CD1A7D" w:rsidRPr="009504BD" w:rsidRDefault="00CD1A7D" w:rsidP="0075694A">
            <w:pPr>
              <w:spacing w:line="240" w:lineRule="exact"/>
              <w:ind w:right="143"/>
              <w:contextualSpacing/>
              <w:jc w:val="center"/>
            </w:pPr>
            <w:r w:rsidRPr="009504BD">
              <w:rPr>
                <w:rFonts w:eastAsia="Calibri"/>
              </w:rPr>
              <w:lastRenderedPageBreak/>
              <w:t xml:space="preserve">C-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4113ABA" w14:textId="77777777" w:rsidR="00CD1A7D" w:rsidRPr="009504BD" w:rsidRDefault="00CD1A7D" w:rsidP="0075694A">
            <w:pPr>
              <w:spacing w:line="240" w:lineRule="exact"/>
              <w:ind w:right="231"/>
              <w:contextualSpacing/>
              <w:jc w:val="center"/>
            </w:pPr>
            <w:r w:rsidRPr="009504BD">
              <w:rPr>
                <w:rFonts w:eastAsia="Calibri"/>
              </w:rPr>
              <w:t xml:space="preserve">55-59.99 </w:t>
            </w:r>
            <w:r w:rsidRPr="009504BD">
              <w:t xml:space="preserve"> </w:t>
            </w:r>
            <w:r w:rsidRPr="009504BD">
              <w:rPr>
                <w:rFonts w:eastAsia="Calibri"/>
              </w:rPr>
              <w:t xml:space="preserve"> </w:t>
            </w:r>
            <w:r w:rsidRPr="009504BD">
              <w:t xml:space="preserve"> </w:t>
            </w:r>
          </w:p>
        </w:tc>
      </w:tr>
      <w:tr w:rsidR="00CD1A7D" w:rsidRPr="009504BD" w14:paraId="5F7D5FA8" w14:textId="77777777" w:rsidTr="0075694A">
        <w:trPr>
          <w:trHeight w:val="509"/>
        </w:trPr>
        <w:tc>
          <w:tcPr>
            <w:tcW w:w="805" w:type="dxa"/>
            <w:tcBorders>
              <w:top w:val="single" w:sz="4" w:space="0" w:color="000000"/>
              <w:left w:val="single" w:sz="4" w:space="0" w:color="000000"/>
              <w:bottom w:val="single" w:sz="4" w:space="0" w:color="000000"/>
              <w:right w:val="single" w:sz="4" w:space="0" w:color="000000"/>
            </w:tcBorders>
          </w:tcPr>
          <w:p w14:paraId="74C1A0C9" w14:textId="77777777" w:rsidR="00CD1A7D" w:rsidRPr="009504BD" w:rsidRDefault="00CD1A7D" w:rsidP="0075694A">
            <w:pPr>
              <w:spacing w:line="240" w:lineRule="exact"/>
              <w:ind w:left="17"/>
              <w:contextualSpacing/>
            </w:pPr>
            <w:r w:rsidRPr="009504BD">
              <w:rPr>
                <w:rFonts w:eastAsia="Calibri"/>
              </w:rPr>
              <w:t xml:space="preserve">D+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3423F26" w14:textId="77777777" w:rsidR="00CD1A7D" w:rsidRPr="009504BD" w:rsidRDefault="00CD1A7D" w:rsidP="0075694A">
            <w:pPr>
              <w:spacing w:line="240" w:lineRule="exact"/>
              <w:ind w:right="231"/>
              <w:contextualSpacing/>
              <w:jc w:val="center"/>
            </w:pPr>
            <w:r w:rsidRPr="009504BD">
              <w:rPr>
                <w:rFonts w:eastAsia="Calibri"/>
              </w:rPr>
              <w:t xml:space="preserve">50-54.99 </w:t>
            </w:r>
            <w:r w:rsidRPr="009504BD">
              <w:t xml:space="preserve"> </w:t>
            </w:r>
            <w:r w:rsidRPr="009504BD">
              <w:rPr>
                <w:rFonts w:eastAsia="Calibri"/>
              </w:rPr>
              <w:t xml:space="preserve"> </w:t>
            </w:r>
            <w:r w:rsidRPr="009504BD">
              <w:t xml:space="preserve"> </w:t>
            </w:r>
          </w:p>
        </w:tc>
      </w:tr>
      <w:tr w:rsidR="00CD1A7D" w:rsidRPr="009504BD" w14:paraId="0C71A446" w14:textId="77777777" w:rsidTr="0075694A">
        <w:trPr>
          <w:trHeight w:val="512"/>
        </w:trPr>
        <w:tc>
          <w:tcPr>
            <w:tcW w:w="805" w:type="dxa"/>
            <w:tcBorders>
              <w:top w:val="single" w:sz="4" w:space="0" w:color="000000"/>
              <w:left w:val="single" w:sz="4" w:space="0" w:color="000000"/>
              <w:bottom w:val="single" w:sz="4" w:space="0" w:color="000000"/>
              <w:right w:val="single" w:sz="4" w:space="0" w:color="000000"/>
            </w:tcBorders>
          </w:tcPr>
          <w:p w14:paraId="67CB9B7A" w14:textId="77777777" w:rsidR="00CD1A7D" w:rsidRPr="009504BD" w:rsidRDefault="00CD1A7D" w:rsidP="0075694A">
            <w:pPr>
              <w:spacing w:line="240" w:lineRule="exact"/>
              <w:ind w:right="187"/>
              <w:contextualSpacing/>
              <w:jc w:val="center"/>
            </w:pPr>
            <w:r w:rsidRPr="009504BD">
              <w:rPr>
                <w:rFonts w:eastAsia="Calibri"/>
              </w:rPr>
              <w:t xml:space="preserve">D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918834C" w14:textId="77777777" w:rsidR="00CD1A7D" w:rsidRPr="009504BD" w:rsidRDefault="00CD1A7D" w:rsidP="0075694A">
            <w:pPr>
              <w:spacing w:line="240" w:lineRule="exact"/>
              <w:ind w:right="231"/>
              <w:contextualSpacing/>
              <w:jc w:val="center"/>
            </w:pPr>
            <w:r w:rsidRPr="009504BD">
              <w:rPr>
                <w:rFonts w:eastAsia="Calibri"/>
              </w:rPr>
              <w:t xml:space="preserve">45-49.99 </w:t>
            </w:r>
            <w:r w:rsidRPr="009504BD">
              <w:t xml:space="preserve"> </w:t>
            </w:r>
            <w:r w:rsidRPr="009504BD">
              <w:rPr>
                <w:rFonts w:eastAsia="Calibri"/>
              </w:rPr>
              <w:t xml:space="preserve"> </w:t>
            </w:r>
            <w:r w:rsidRPr="009504BD">
              <w:t xml:space="preserve"> </w:t>
            </w:r>
          </w:p>
        </w:tc>
      </w:tr>
      <w:tr w:rsidR="00CD1A7D" w:rsidRPr="009504BD" w14:paraId="387BC79E"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7EB7C49A" w14:textId="77777777" w:rsidR="00CD1A7D" w:rsidRPr="009504BD" w:rsidRDefault="00CD1A7D" w:rsidP="0075694A">
            <w:pPr>
              <w:spacing w:line="240" w:lineRule="exact"/>
              <w:ind w:right="185"/>
              <w:contextualSpacing/>
              <w:jc w:val="center"/>
            </w:pPr>
            <w:r w:rsidRPr="009504BD">
              <w:rPr>
                <w:rFonts w:eastAsia="Calibri"/>
              </w:rPr>
              <w:t xml:space="preserve">F </w:t>
            </w:r>
            <w:r w:rsidRPr="009504BD">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AFE4A78" w14:textId="77777777" w:rsidR="00CD1A7D" w:rsidRPr="009504BD" w:rsidRDefault="00CD1A7D" w:rsidP="0075694A">
            <w:pPr>
              <w:spacing w:line="240" w:lineRule="exact"/>
              <w:ind w:right="231"/>
              <w:contextualSpacing/>
              <w:jc w:val="center"/>
            </w:pPr>
            <w:r w:rsidRPr="009504BD">
              <w:rPr>
                <w:rFonts w:eastAsia="Calibri"/>
              </w:rPr>
              <w:t xml:space="preserve">0-44.99 </w:t>
            </w:r>
            <w:r w:rsidRPr="009504BD">
              <w:t xml:space="preserve"> </w:t>
            </w:r>
            <w:r w:rsidRPr="009504BD">
              <w:rPr>
                <w:rFonts w:eastAsia="Calibri"/>
              </w:rPr>
              <w:t xml:space="preserve"> </w:t>
            </w:r>
            <w:r w:rsidRPr="009504BD">
              <w:t xml:space="preserve"> </w:t>
            </w:r>
          </w:p>
        </w:tc>
      </w:tr>
    </w:tbl>
    <w:p w14:paraId="27584623" w14:textId="77777777" w:rsidR="00CD1A7D" w:rsidRDefault="00CD1A7D">
      <w:pPr>
        <w:jc w:val="both"/>
        <w:rPr>
          <w:sz w:val="24"/>
          <w:szCs w:val="24"/>
        </w:rPr>
      </w:pPr>
    </w:p>
    <w:p w14:paraId="7F41B4A2" w14:textId="330D9E9B" w:rsidR="00CD1A7D" w:rsidRPr="00CD1A7D" w:rsidRDefault="00CD1A7D">
      <w:pPr>
        <w:jc w:val="both"/>
        <w:rPr>
          <w:b/>
          <w:sz w:val="24"/>
          <w:szCs w:val="24"/>
          <w:u w:val="single"/>
        </w:rPr>
      </w:pPr>
      <w:r w:rsidRPr="00CD1A7D">
        <w:rPr>
          <w:b/>
          <w:sz w:val="24"/>
          <w:szCs w:val="24"/>
          <w:u w:val="single"/>
        </w:rPr>
        <w:t>Grades:</w:t>
      </w:r>
    </w:p>
    <w:p w14:paraId="16BB9E05" w14:textId="77777777" w:rsidR="00CD1A7D" w:rsidRDefault="00CD1A7D">
      <w:pPr>
        <w:jc w:val="both"/>
        <w:rPr>
          <w:sz w:val="24"/>
          <w:szCs w:val="24"/>
        </w:rPr>
      </w:pPr>
    </w:p>
    <w:p w14:paraId="0000001A" w14:textId="1E1E26C3" w:rsidR="009B1ACE" w:rsidRDefault="002E116D">
      <w:pPr>
        <w:jc w:val="both"/>
        <w:rPr>
          <w:sz w:val="24"/>
          <w:szCs w:val="24"/>
        </w:rPr>
      </w:pPr>
      <w:r>
        <w:rPr>
          <w:sz w:val="24"/>
          <w:szCs w:val="24"/>
        </w:rPr>
        <w:t xml:space="preserve">The percentage breakup of grades is as follows: </w:t>
      </w:r>
    </w:p>
    <w:p w14:paraId="0000001B" w14:textId="77777777" w:rsidR="009B1ACE" w:rsidRDefault="009B1ACE">
      <w:pPr>
        <w:jc w:val="both"/>
        <w:rPr>
          <w:sz w:val="24"/>
          <w:szCs w:val="24"/>
        </w:rPr>
      </w:pPr>
    </w:p>
    <w:p w14:paraId="0000001C" w14:textId="69D26302" w:rsidR="009B1ACE" w:rsidRDefault="002E116D">
      <w:pPr>
        <w:rPr>
          <w:sz w:val="24"/>
          <w:szCs w:val="24"/>
        </w:rPr>
      </w:pPr>
      <w:r>
        <w:rPr>
          <w:sz w:val="24"/>
          <w:szCs w:val="24"/>
        </w:rPr>
        <w:t xml:space="preserve">Midterm </w:t>
      </w:r>
      <w:r w:rsidR="00C9350D">
        <w:rPr>
          <w:sz w:val="24"/>
          <w:szCs w:val="24"/>
        </w:rPr>
        <w:t>(take home assignment, submitted online)</w:t>
      </w:r>
      <w:r>
        <w:rPr>
          <w:sz w:val="24"/>
          <w:szCs w:val="24"/>
        </w:rPr>
        <w:tab/>
      </w:r>
      <w:r>
        <w:rPr>
          <w:sz w:val="24"/>
          <w:szCs w:val="24"/>
        </w:rPr>
        <w:tab/>
      </w:r>
      <w:r w:rsidR="00E15DF3">
        <w:rPr>
          <w:sz w:val="24"/>
          <w:szCs w:val="24"/>
        </w:rPr>
        <w:t>35</w:t>
      </w:r>
      <w:r>
        <w:rPr>
          <w:sz w:val="24"/>
          <w:szCs w:val="24"/>
        </w:rPr>
        <w:t>%</w:t>
      </w:r>
    </w:p>
    <w:p w14:paraId="544CFB68" w14:textId="58319BD3" w:rsidR="00E15DF3" w:rsidRDefault="00E15DF3" w:rsidP="00C9350D">
      <w:pPr>
        <w:rPr>
          <w:sz w:val="24"/>
          <w:szCs w:val="24"/>
        </w:rPr>
      </w:pPr>
      <w:r>
        <w:rPr>
          <w:sz w:val="24"/>
          <w:szCs w:val="24"/>
        </w:rPr>
        <w:t>Class presentation (in groups)</w:t>
      </w:r>
      <w:r>
        <w:rPr>
          <w:sz w:val="24"/>
          <w:szCs w:val="24"/>
        </w:rPr>
        <w:tab/>
      </w:r>
      <w:r>
        <w:rPr>
          <w:sz w:val="24"/>
          <w:szCs w:val="24"/>
        </w:rPr>
        <w:tab/>
      </w:r>
      <w:r>
        <w:rPr>
          <w:sz w:val="24"/>
          <w:szCs w:val="24"/>
        </w:rPr>
        <w:tab/>
      </w:r>
      <w:r>
        <w:rPr>
          <w:sz w:val="24"/>
          <w:szCs w:val="24"/>
        </w:rPr>
        <w:tab/>
      </w:r>
      <w:r>
        <w:rPr>
          <w:sz w:val="24"/>
          <w:szCs w:val="24"/>
        </w:rPr>
        <w:tab/>
        <w:t>25%</w:t>
      </w:r>
    </w:p>
    <w:p w14:paraId="00000021" w14:textId="359FF9FC" w:rsidR="009B1ACE" w:rsidRDefault="002E116D" w:rsidP="00C9350D">
      <w:pPr>
        <w:rPr>
          <w:sz w:val="24"/>
          <w:szCs w:val="24"/>
        </w:rPr>
      </w:pPr>
      <w:r>
        <w:rPr>
          <w:sz w:val="24"/>
          <w:szCs w:val="24"/>
        </w:rPr>
        <w:t xml:space="preserve">Final </w:t>
      </w:r>
      <w:r w:rsidR="00C9350D">
        <w:rPr>
          <w:sz w:val="24"/>
          <w:szCs w:val="24"/>
        </w:rPr>
        <w:t>(take home assignment, submitted online)</w:t>
      </w:r>
      <w:r>
        <w:rPr>
          <w:sz w:val="24"/>
          <w:szCs w:val="24"/>
        </w:rPr>
        <w:tab/>
      </w:r>
      <w:r>
        <w:rPr>
          <w:sz w:val="24"/>
          <w:szCs w:val="24"/>
        </w:rPr>
        <w:tab/>
      </w:r>
      <w:r w:rsidR="00E15DF3">
        <w:rPr>
          <w:sz w:val="24"/>
          <w:szCs w:val="24"/>
        </w:rPr>
        <w:t>40</w:t>
      </w:r>
      <w:r>
        <w:rPr>
          <w:sz w:val="24"/>
          <w:szCs w:val="24"/>
        </w:rPr>
        <w:t>%</w:t>
      </w:r>
    </w:p>
    <w:p w14:paraId="613C83E8" w14:textId="77777777" w:rsidR="00E15DF3" w:rsidRDefault="00E15DF3" w:rsidP="00C9350D">
      <w:pPr>
        <w:rPr>
          <w:sz w:val="24"/>
          <w:szCs w:val="24"/>
        </w:rPr>
      </w:pPr>
    </w:p>
    <w:p w14:paraId="00000022" w14:textId="77777777" w:rsidR="009B1ACE" w:rsidRDefault="009B1ACE">
      <w:pPr>
        <w:jc w:val="both"/>
        <w:rPr>
          <w:sz w:val="24"/>
          <w:szCs w:val="24"/>
        </w:rPr>
      </w:pPr>
    </w:p>
    <w:p w14:paraId="00000023" w14:textId="77777777" w:rsidR="009B1ACE" w:rsidRDefault="002E116D">
      <w:pPr>
        <w:jc w:val="both"/>
        <w:rPr>
          <w:b/>
          <w:sz w:val="24"/>
          <w:szCs w:val="24"/>
          <w:u w:val="single"/>
        </w:rPr>
      </w:pPr>
      <w:r>
        <w:rPr>
          <w:sz w:val="24"/>
          <w:szCs w:val="24"/>
          <w:u w:val="single"/>
        </w:rPr>
        <w:t xml:space="preserve"> </w:t>
      </w:r>
      <w:r>
        <w:rPr>
          <w:b/>
          <w:sz w:val="24"/>
          <w:szCs w:val="24"/>
          <w:u w:val="single"/>
        </w:rPr>
        <w:t xml:space="preserve">Readings: </w:t>
      </w:r>
    </w:p>
    <w:p w14:paraId="00000024" w14:textId="77777777" w:rsidR="009B1ACE" w:rsidRDefault="009B1ACE">
      <w:pPr>
        <w:jc w:val="both"/>
        <w:rPr>
          <w:b/>
          <w:sz w:val="24"/>
          <w:szCs w:val="24"/>
          <w:u w:val="single"/>
        </w:rPr>
      </w:pPr>
    </w:p>
    <w:p w14:paraId="00000027" w14:textId="5FEAB146" w:rsidR="009B1ACE" w:rsidRDefault="002E116D">
      <w:pPr>
        <w:jc w:val="both"/>
        <w:rPr>
          <w:sz w:val="24"/>
          <w:szCs w:val="24"/>
        </w:rPr>
      </w:pPr>
      <w:r>
        <w:rPr>
          <w:sz w:val="24"/>
          <w:szCs w:val="24"/>
        </w:rPr>
        <w:t xml:space="preserve">Throughout the course of the semester the readings listed in the syllabus may be changed, replaced, or added. If that happens, I will let you know in advance. </w:t>
      </w:r>
    </w:p>
    <w:p w14:paraId="00000028" w14:textId="77777777" w:rsidR="009B1ACE" w:rsidRDefault="009B1ACE">
      <w:pPr>
        <w:jc w:val="both"/>
        <w:rPr>
          <w:sz w:val="24"/>
          <w:szCs w:val="24"/>
        </w:rPr>
      </w:pPr>
    </w:p>
    <w:p w14:paraId="00000029" w14:textId="3AD288B2" w:rsidR="009B1ACE" w:rsidRPr="00CD1A7D" w:rsidRDefault="00CD1A7D" w:rsidP="00CD1A7D">
      <w:pPr>
        <w:rPr>
          <w:b/>
          <w:sz w:val="24"/>
          <w:szCs w:val="24"/>
          <w:u w:val="single"/>
        </w:rPr>
      </w:pPr>
      <w:r>
        <w:rPr>
          <w:b/>
          <w:sz w:val="24"/>
          <w:szCs w:val="24"/>
          <w:u w:val="single"/>
        </w:rPr>
        <w:t>Course Schedule and the</w:t>
      </w:r>
      <w:r w:rsidR="002E116D" w:rsidRPr="00CD1A7D">
        <w:rPr>
          <w:b/>
          <w:sz w:val="24"/>
          <w:szCs w:val="24"/>
          <w:u w:val="single"/>
        </w:rPr>
        <w:t xml:space="preserve"> Reading L</w:t>
      </w:r>
      <w:r>
        <w:rPr>
          <w:b/>
          <w:sz w:val="24"/>
          <w:szCs w:val="24"/>
          <w:u w:val="single"/>
        </w:rPr>
        <w:t>ist</w:t>
      </w:r>
    </w:p>
    <w:p w14:paraId="0000002B" w14:textId="77777777" w:rsidR="009B1ACE" w:rsidRDefault="002E116D" w:rsidP="00C9350D">
      <w:pPr>
        <w:rPr>
          <w:b/>
          <w:sz w:val="24"/>
          <w:szCs w:val="24"/>
        </w:rPr>
      </w:pPr>
      <w:r>
        <w:rPr>
          <w:b/>
          <w:sz w:val="24"/>
          <w:szCs w:val="24"/>
        </w:rPr>
        <w:tab/>
      </w:r>
    </w:p>
    <w:p w14:paraId="0000002C" w14:textId="00EEEB8B" w:rsidR="009B1ACE" w:rsidRDefault="002E116D">
      <w:pPr>
        <w:jc w:val="both"/>
        <w:rPr>
          <w:b/>
          <w:sz w:val="24"/>
          <w:szCs w:val="24"/>
        </w:rPr>
      </w:pPr>
      <w:r>
        <w:rPr>
          <w:b/>
          <w:sz w:val="24"/>
          <w:szCs w:val="24"/>
        </w:rPr>
        <w:t>Week I</w:t>
      </w:r>
    </w:p>
    <w:p w14:paraId="0000002D" w14:textId="77777777" w:rsidR="009B1ACE" w:rsidRDefault="002E116D">
      <w:pPr>
        <w:jc w:val="both"/>
        <w:rPr>
          <w:b/>
          <w:sz w:val="24"/>
          <w:szCs w:val="24"/>
        </w:rPr>
      </w:pPr>
      <w:r>
        <w:rPr>
          <w:b/>
          <w:sz w:val="24"/>
          <w:szCs w:val="24"/>
        </w:rPr>
        <w:t>Introduction: What is a group?</w:t>
      </w:r>
    </w:p>
    <w:p w14:paraId="0000002E" w14:textId="77777777" w:rsidR="009B1ACE" w:rsidRDefault="009B1ACE">
      <w:pPr>
        <w:jc w:val="both"/>
        <w:rPr>
          <w:b/>
          <w:sz w:val="24"/>
          <w:szCs w:val="24"/>
        </w:rPr>
      </w:pPr>
    </w:p>
    <w:p w14:paraId="0000002F" w14:textId="77777777" w:rsidR="009B1ACE" w:rsidRDefault="002E116D">
      <w:pPr>
        <w:numPr>
          <w:ilvl w:val="0"/>
          <w:numId w:val="7"/>
        </w:numPr>
        <w:jc w:val="both"/>
        <w:rPr>
          <w:sz w:val="24"/>
          <w:szCs w:val="24"/>
        </w:rPr>
      </w:pPr>
      <w:r>
        <w:rPr>
          <w:sz w:val="24"/>
          <w:szCs w:val="24"/>
        </w:rPr>
        <w:t xml:space="preserve">Benson, </w:t>
      </w:r>
      <w:proofErr w:type="spellStart"/>
      <w:r>
        <w:rPr>
          <w:sz w:val="24"/>
          <w:szCs w:val="24"/>
        </w:rPr>
        <w:t>Jarlah</w:t>
      </w:r>
      <w:proofErr w:type="spellEnd"/>
      <w:r>
        <w:rPr>
          <w:sz w:val="24"/>
          <w:szCs w:val="24"/>
        </w:rPr>
        <w:t>. (2000) Working More Creatively with Groups. London: Routledge.</w:t>
      </w:r>
    </w:p>
    <w:p w14:paraId="00000030" w14:textId="77777777" w:rsidR="009B1ACE" w:rsidRDefault="002E116D">
      <w:pPr>
        <w:numPr>
          <w:ilvl w:val="0"/>
          <w:numId w:val="7"/>
        </w:numPr>
        <w:jc w:val="both"/>
        <w:rPr>
          <w:sz w:val="24"/>
          <w:szCs w:val="24"/>
        </w:rPr>
      </w:pPr>
      <w:r>
        <w:rPr>
          <w:sz w:val="24"/>
          <w:szCs w:val="24"/>
        </w:rPr>
        <w:t xml:space="preserve">Forsyth, Donelson R. (2006) Group Dynamics 4e [International Student Edition]. Belmont </w:t>
      </w:r>
      <w:proofErr w:type="spellStart"/>
      <w:r>
        <w:rPr>
          <w:sz w:val="24"/>
          <w:szCs w:val="24"/>
        </w:rPr>
        <w:t>CA.:Thomson</w:t>
      </w:r>
      <w:proofErr w:type="spellEnd"/>
      <w:r>
        <w:rPr>
          <w:sz w:val="24"/>
          <w:szCs w:val="24"/>
        </w:rPr>
        <w:t xml:space="preserve"> Wadsworth Publishing.</w:t>
      </w:r>
    </w:p>
    <w:p w14:paraId="00000031" w14:textId="77777777" w:rsidR="009B1ACE" w:rsidRDefault="002E116D">
      <w:pPr>
        <w:numPr>
          <w:ilvl w:val="0"/>
          <w:numId w:val="7"/>
        </w:numPr>
        <w:jc w:val="both"/>
        <w:rPr>
          <w:sz w:val="24"/>
          <w:szCs w:val="24"/>
        </w:rPr>
      </w:pPr>
      <w:r>
        <w:rPr>
          <w:sz w:val="24"/>
          <w:szCs w:val="24"/>
        </w:rPr>
        <w:t xml:space="preserve">Knippenberg, D, &amp; Schippers, M. (2007). Work Group Diversity, </w:t>
      </w:r>
      <w:r>
        <w:rPr>
          <w:i/>
          <w:sz w:val="24"/>
          <w:szCs w:val="24"/>
        </w:rPr>
        <w:t>Annual Review Psychology, 58</w:t>
      </w:r>
      <w:r>
        <w:rPr>
          <w:sz w:val="24"/>
          <w:szCs w:val="24"/>
        </w:rPr>
        <w:t>, 515-541.</w:t>
      </w:r>
    </w:p>
    <w:p w14:paraId="00000032" w14:textId="77777777" w:rsidR="009B1ACE" w:rsidRDefault="002E116D">
      <w:pPr>
        <w:numPr>
          <w:ilvl w:val="0"/>
          <w:numId w:val="7"/>
        </w:numPr>
        <w:jc w:val="both"/>
        <w:rPr>
          <w:sz w:val="24"/>
          <w:szCs w:val="24"/>
        </w:rPr>
      </w:pPr>
      <w:r>
        <w:rPr>
          <w:sz w:val="24"/>
          <w:szCs w:val="24"/>
        </w:rPr>
        <w:t>Smith, Mark K. (2008). ‘What is a group?’. The encyclopedia of informal education.</w:t>
      </w:r>
      <w:r>
        <w:rPr>
          <w:b/>
          <w:sz w:val="24"/>
          <w:szCs w:val="24"/>
        </w:rPr>
        <w:tab/>
      </w:r>
    </w:p>
    <w:p w14:paraId="00000033" w14:textId="77777777" w:rsidR="009B1ACE" w:rsidRDefault="009B1ACE">
      <w:pPr>
        <w:ind w:left="720"/>
        <w:jc w:val="both"/>
        <w:rPr>
          <w:b/>
          <w:sz w:val="24"/>
          <w:szCs w:val="24"/>
        </w:rPr>
      </w:pPr>
    </w:p>
    <w:p w14:paraId="00000036" w14:textId="6C87975C" w:rsidR="009B1ACE" w:rsidRDefault="009B1ACE">
      <w:pPr>
        <w:jc w:val="both"/>
        <w:rPr>
          <w:b/>
          <w:sz w:val="24"/>
          <w:szCs w:val="24"/>
        </w:rPr>
      </w:pPr>
    </w:p>
    <w:p w14:paraId="00000037" w14:textId="3096CA18" w:rsidR="009B1ACE" w:rsidRDefault="002E116D">
      <w:pPr>
        <w:jc w:val="both"/>
        <w:rPr>
          <w:b/>
          <w:sz w:val="24"/>
          <w:szCs w:val="24"/>
        </w:rPr>
      </w:pPr>
      <w:r>
        <w:rPr>
          <w:b/>
          <w:sz w:val="24"/>
          <w:szCs w:val="24"/>
        </w:rPr>
        <w:t>Week I</w:t>
      </w:r>
      <w:r w:rsidR="008412CE">
        <w:rPr>
          <w:b/>
          <w:sz w:val="24"/>
          <w:szCs w:val="24"/>
        </w:rPr>
        <w:t>I</w:t>
      </w:r>
    </w:p>
    <w:p w14:paraId="00000038" w14:textId="77777777" w:rsidR="009B1ACE" w:rsidRDefault="002E116D">
      <w:pPr>
        <w:jc w:val="both"/>
        <w:rPr>
          <w:b/>
          <w:sz w:val="24"/>
          <w:szCs w:val="24"/>
        </w:rPr>
      </w:pPr>
      <w:r>
        <w:rPr>
          <w:b/>
          <w:sz w:val="24"/>
          <w:szCs w:val="24"/>
        </w:rPr>
        <w:t>Group membership and group identification: How do we become members of groups?</w:t>
      </w:r>
    </w:p>
    <w:p w14:paraId="00000039" w14:textId="77777777" w:rsidR="009B1ACE" w:rsidRDefault="002E116D">
      <w:pPr>
        <w:numPr>
          <w:ilvl w:val="0"/>
          <w:numId w:val="2"/>
        </w:numPr>
        <w:spacing w:before="240"/>
        <w:jc w:val="both"/>
        <w:rPr>
          <w:sz w:val="24"/>
          <w:szCs w:val="24"/>
        </w:rPr>
      </w:pPr>
      <w:r>
        <w:rPr>
          <w:sz w:val="24"/>
          <w:szCs w:val="24"/>
        </w:rPr>
        <w:t xml:space="preserve">Hogg, M. A., &amp; Turner, J. C. (1985). Interpersonal attraction, social identification and psychological group </w:t>
      </w:r>
      <w:proofErr w:type="spellStart"/>
      <w:r>
        <w:rPr>
          <w:sz w:val="24"/>
          <w:szCs w:val="24"/>
        </w:rPr>
        <w:t>formation.</w:t>
      </w:r>
      <w:r>
        <w:rPr>
          <w:i/>
          <w:sz w:val="24"/>
          <w:szCs w:val="24"/>
        </w:rPr>
        <w:t>European</w:t>
      </w:r>
      <w:proofErr w:type="spellEnd"/>
      <w:r>
        <w:rPr>
          <w:i/>
          <w:sz w:val="24"/>
          <w:szCs w:val="24"/>
        </w:rPr>
        <w:t xml:space="preserve"> journal of social psychology, 15</w:t>
      </w:r>
      <w:r>
        <w:rPr>
          <w:sz w:val="24"/>
          <w:szCs w:val="24"/>
        </w:rPr>
        <w:t>(1), 51-66.</w:t>
      </w:r>
    </w:p>
    <w:p w14:paraId="0000003A" w14:textId="77777777" w:rsidR="009B1ACE" w:rsidRDefault="002E116D">
      <w:pPr>
        <w:numPr>
          <w:ilvl w:val="0"/>
          <w:numId w:val="2"/>
        </w:numPr>
        <w:jc w:val="both"/>
        <w:rPr>
          <w:sz w:val="24"/>
          <w:szCs w:val="24"/>
        </w:rPr>
      </w:pPr>
      <w:r>
        <w:rPr>
          <w:sz w:val="24"/>
          <w:szCs w:val="24"/>
        </w:rPr>
        <w:t xml:space="preserve">Haslam, C., </w:t>
      </w:r>
      <w:proofErr w:type="spellStart"/>
      <w:r>
        <w:rPr>
          <w:sz w:val="24"/>
          <w:szCs w:val="24"/>
        </w:rPr>
        <w:t>Jetten</w:t>
      </w:r>
      <w:proofErr w:type="spellEnd"/>
      <w:r>
        <w:rPr>
          <w:sz w:val="24"/>
          <w:szCs w:val="24"/>
        </w:rPr>
        <w:t>, J., &amp; Alexander, S. H. (2012). The social cure: Identity, health and well-being. Hove: Psychology Press</w:t>
      </w:r>
    </w:p>
    <w:p w14:paraId="0000003B" w14:textId="77777777" w:rsidR="009B1ACE" w:rsidRDefault="002E116D">
      <w:pPr>
        <w:numPr>
          <w:ilvl w:val="0"/>
          <w:numId w:val="2"/>
        </w:numPr>
        <w:jc w:val="both"/>
        <w:rPr>
          <w:sz w:val="24"/>
          <w:szCs w:val="24"/>
        </w:rPr>
      </w:pPr>
      <w:r>
        <w:rPr>
          <w:sz w:val="24"/>
          <w:szCs w:val="24"/>
        </w:rPr>
        <w:t xml:space="preserve">Hogg, M. A., Hohman, Z. P., &amp; Rivera, J. E. (2008). Why do people join groups? Three motivational accounts from social psychology. </w:t>
      </w:r>
      <w:r>
        <w:rPr>
          <w:i/>
          <w:sz w:val="24"/>
          <w:szCs w:val="24"/>
        </w:rPr>
        <w:t>Social and Personality Psychology Compass, 2</w:t>
      </w:r>
      <w:r>
        <w:rPr>
          <w:sz w:val="24"/>
          <w:szCs w:val="24"/>
        </w:rPr>
        <w:t>, 1269–1280.</w:t>
      </w:r>
    </w:p>
    <w:p w14:paraId="65B2C65F" w14:textId="2A3C93BE" w:rsidR="00CD1A7D" w:rsidRDefault="002E116D" w:rsidP="00CD1A7D">
      <w:pPr>
        <w:numPr>
          <w:ilvl w:val="0"/>
          <w:numId w:val="2"/>
        </w:numPr>
        <w:spacing w:after="240"/>
        <w:jc w:val="both"/>
        <w:rPr>
          <w:sz w:val="24"/>
          <w:szCs w:val="24"/>
        </w:rPr>
      </w:pPr>
      <w:proofErr w:type="spellStart"/>
      <w:r>
        <w:rPr>
          <w:sz w:val="24"/>
          <w:szCs w:val="24"/>
        </w:rPr>
        <w:lastRenderedPageBreak/>
        <w:t>Vignoles</w:t>
      </w:r>
      <w:proofErr w:type="spellEnd"/>
      <w:r>
        <w:rPr>
          <w:sz w:val="24"/>
          <w:szCs w:val="24"/>
        </w:rPr>
        <w:t xml:space="preserve">, V. L., Regalia, C., </w:t>
      </w:r>
      <w:proofErr w:type="spellStart"/>
      <w:r>
        <w:rPr>
          <w:sz w:val="24"/>
          <w:szCs w:val="24"/>
        </w:rPr>
        <w:t>Manzi</w:t>
      </w:r>
      <w:proofErr w:type="spellEnd"/>
      <w:r>
        <w:rPr>
          <w:sz w:val="24"/>
          <w:szCs w:val="24"/>
        </w:rPr>
        <w:t xml:space="preserve">, C., </w:t>
      </w:r>
      <w:proofErr w:type="spellStart"/>
      <w:r>
        <w:rPr>
          <w:sz w:val="24"/>
          <w:szCs w:val="24"/>
        </w:rPr>
        <w:t>Golledge</w:t>
      </w:r>
      <w:proofErr w:type="spellEnd"/>
      <w:r>
        <w:rPr>
          <w:sz w:val="24"/>
          <w:szCs w:val="24"/>
        </w:rPr>
        <w:t xml:space="preserve">, J., &amp; </w:t>
      </w:r>
      <w:proofErr w:type="spellStart"/>
      <w:r>
        <w:rPr>
          <w:sz w:val="24"/>
          <w:szCs w:val="24"/>
        </w:rPr>
        <w:t>Scabini</w:t>
      </w:r>
      <w:proofErr w:type="spellEnd"/>
      <w:r>
        <w:rPr>
          <w:sz w:val="24"/>
          <w:szCs w:val="24"/>
        </w:rPr>
        <w:t xml:space="preserve">, E. (2006). Beyond self-esteem: influence of multiple motives on identity construction. </w:t>
      </w:r>
      <w:r>
        <w:rPr>
          <w:i/>
          <w:sz w:val="24"/>
          <w:szCs w:val="24"/>
        </w:rPr>
        <w:t>Journal of personality and social psychology, 90</w:t>
      </w:r>
      <w:r>
        <w:rPr>
          <w:sz w:val="24"/>
          <w:szCs w:val="24"/>
        </w:rPr>
        <w:t>(2), 308.</w:t>
      </w:r>
    </w:p>
    <w:p w14:paraId="0000003E" w14:textId="2BA6FF94" w:rsidR="009B1ACE" w:rsidRDefault="002E116D">
      <w:pPr>
        <w:jc w:val="both"/>
        <w:rPr>
          <w:b/>
          <w:sz w:val="24"/>
          <w:szCs w:val="24"/>
        </w:rPr>
      </w:pPr>
      <w:r>
        <w:rPr>
          <w:b/>
          <w:sz w:val="24"/>
          <w:szCs w:val="24"/>
        </w:rPr>
        <w:t>Week III</w:t>
      </w:r>
    </w:p>
    <w:p w14:paraId="0000003F" w14:textId="77777777" w:rsidR="009B1ACE" w:rsidRDefault="002E116D">
      <w:pPr>
        <w:jc w:val="both"/>
        <w:rPr>
          <w:b/>
          <w:sz w:val="24"/>
          <w:szCs w:val="24"/>
        </w:rPr>
      </w:pPr>
      <w:r>
        <w:rPr>
          <w:b/>
          <w:sz w:val="24"/>
          <w:szCs w:val="24"/>
        </w:rPr>
        <w:t>Within group processes and group productivity</w:t>
      </w:r>
    </w:p>
    <w:p w14:paraId="00000040" w14:textId="77777777" w:rsidR="009B1ACE" w:rsidRDefault="002E116D">
      <w:pPr>
        <w:numPr>
          <w:ilvl w:val="0"/>
          <w:numId w:val="9"/>
        </w:numPr>
        <w:spacing w:before="240"/>
        <w:jc w:val="both"/>
        <w:rPr>
          <w:sz w:val="24"/>
          <w:szCs w:val="24"/>
        </w:rPr>
      </w:pPr>
      <w:proofErr w:type="spellStart"/>
      <w:r>
        <w:rPr>
          <w:sz w:val="24"/>
          <w:szCs w:val="24"/>
        </w:rPr>
        <w:t>Sanna</w:t>
      </w:r>
      <w:proofErr w:type="spellEnd"/>
      <w:r>
        <w:rPr>
          <w:sz w:val="24"/>
          <w:szCs w:val="24"/>
        </w:rPr>
        <w:t xml:space="preserve">, L. J. (1992). </w:t>
      </w:r>
      <w:proofErr w:type="spellStart"/>
      <w:r>
        <w:rPr>
          <w:sz w:val="24"/>
          <w:szCs w:val="24"/>
        </w:rPr>
        <w:t>Self Efficacy</w:t>
      </w:r>
      <w:proofErr w:type="spellEnd"/>
      <w:r>
        <w:rPr>
          <w:sz w:val="24"/>
          <w:szCs w:val="24"/>
        </w:rPr>
        <w:t xml:space="preserve"> Theory: Implications for social facilitation and social loafing. </w:t>
      </w:r>
      <w:r>
        <w:rPr>
          <w:i/>
          <w:sz w:val="24"/>
          <w:szCs w:val="24"/>
        </w:rPr>
        <w:t>Journal of Personality and Social Psychology, 62</w:t>
      </w:r>
      <w:r>
        <w:rPr>
          <w:sz w:val="24"/>
          <w:szCs w:val="24"/>
        </w:rPr>
        <w:t>, 774-786.</w:t>
      </w:r>
    </w:p>
    <w:p w14:paraId="00000041" w14:textId="77777777" w:rsidR="009B1ACE" w:rsidRDefault="002E116D">
      <w:pPr>
        <w:numPr>
          <w:ilvl w:val="0"/>
          <w:numId w:val="9"/>
        </w:numPr>
        <w:jc w:val="both"/>
        <w:rPr>
          <w:sz w:val="24"/>
          <w:szCs w:val="24"/>
        </w:rPr>
      </w:pPr>
      <w:r>
        <w:rPr>
          <w:sz w:val="24"/>
          <w:szCs w:val="24"/>
        </w:rPr>
        <w:t xml:space="preserve">Karau, S. J., &amp; Williams, K. D. (1993). Social loafing: A meta-analytical review and theoretical integration. </w:t>
      </w:r>
      <w:r>
        <w:rPr>
          <w:i/>
          <w:sz w:val="24"/>
          <w:szCs w:val="24"/>
        </w:rPr>
        <w:t>Journal of Personality and Social Psychology, 65</w:t>
      </w:r>
      <w:r>
        <w:rPr>
          <w:sz w:val="24"/>
          <w:szCs w:val="24"/>
        </w:rPr>
        <w:t>, 681-706.</w:t>
      </w:r>
    </w:p>
    <w:p w14:paraId="00000042" w14:textId="77777777" w:rsidR="009B1ACE" w:rsidRDefault="002E116D">
      <w:pPr>
        <w:numPr>
          <w:ilvl w:val="0"/>
          <w:numId w:val="9"/>
        </w:numPr>
        <w:spacing w:after="240"/>
        <w:jc w:val="both"/>
        <w:rPr>
          <w:sz w:val="24"/>
          <w:szCs w:val="24"/>
        </w:rPr>
      </w:pPr>
      <w:proofErr w:type="spellStart"/>
      <w:r>
        <w:rPr>
          <w:sz w:val="24"/>
          <w:szCs w:val="24"/>
        </w:rPr>
        <w:t>Postmes</w:t>
      </w:r>
      <w:proofErr w:type="spellEnd"/>
      <w:r>
        <w:rPr>
          <w:sz w:val="24"/>
          <w:szCs w:val="24"/>
        </w:rPr>
        <w:t xml:space="preserve">, T., &amp; Spears, R. (1998). Deindividuation and anti-normative </w:t>
      </w:r>
      <w:proofErr w:type="spellStart"/>
      <w:r>
        <w:rPr>
          <w:sz w:val="24"/>
          <w:szCs w:val="24"/>
        </w:rPr>
        <w:t>behavior</w:t>
      </w:r>
      <w:proofErr w:type="spellEnd"/>
      <w:r>
        <w:rPr>
          <w:sz w:val="24"/>
          <w:szCs w:val="24"/>
        </w:rPr>
        <w:t xml:space="preserve">: A meta-analysis. </w:t>
      </w:r>
      <w:r>
        <w:rPr>
          <w:i/>
          <w:sz w:val="24"/>
          <w:szCs w:val="24"/>
        </w:rPr>
        <w:t>Psychological Bulletin, 123</w:t>
      </w:r>
      <w:r>
        <w:rPr>
          <w:sz w:val="24"/>
          <w:szCs w:val="24"/>
        </w:rPr>
        <w:t xml:space="preserve">, 238–259. </w:t>
      </w:r>
    </w:p>
    <w:p w14:paraId="00000046" w14:textId="77777777" w:rsidR="009B1ACE" w:rsidRDefault="009B1ACE">
      <w:pPr>
        <w:jc w:val="both"/>
        <w:rPr>
          <w:b/>
          <w:sz w:val="24"/>
          <w:szCs w:val="24"/>
        </w:rPr>
      </w:pPr>
    </w:p>
    <w:p w14:paraId="00000047" w14:textId="65701541" w:rsidR="009B1ACE" w:rsidRDefault="002E116D">
      <w:pPr>
        <w:jc w:val="both"/>
        <w:rPr>
          <w:b/>
          <w:sz w:val="24"/>
          <w:szCs w:val="24"/>
        </w:rPr>
      </w:pPr>
      <w:r>
        <w:rPr>
          <w:b/>
          <w:sz w:val="24"/>
          <w:szCs w:val="24"/>
        </w:rPr>
        <w:t>Week IV</w:t>
      </w:r>
      <w:r w:rsidR="000D79D2">
        <w:rPr>
          <w:b/>
          <w:sz w:val="24"/>
          <w:szCs w:val="24"/>
        </w:rPr>
        <w:t xml:space="preserve"> – No class on 29</w:t>
      </w:r>
      <w:r w:rsidR="000D79D2" w:rsidRPr="000D79D2">
        <w:rPr>
          <w:b/>
          <w:sz w:val="24"/>
          <w:szCs w:val="24"/>
          <w:vertAlign w:val="superscript"/>
        </w:rPr>
        <w:t>th</w:t>
      </w:r>
      <w:r w:rsidR="000D79D2">
        <w:rPr>
          <w:b/>
          <w:sz w:val="24"/>
          <w:szCs w:val="24"/>
        </w:rPr>
        <w:t>-30</w:t>
      </w:r>
      <w:r w:rsidR="000D79D2" w:rsidRPr="000D79D2">
        <w:rPr>
          <w:b/>
          <w:sz w:val="24"/>
          <w:szCs w:val="24"/>
          <w:vertAlign w:val="superscript"/>
        </w:rPr>
        <w:t>th</w:t>
      </w:r>
      <w:r w:rsidR="000D79D2">
        <w:rPr>
          <w:b/>
          <w:sz w:val="24"/>
          <w:szCs w:val="24"/>
        </w:rPr>
        <w:t xml:space="preserve"> October</w:t>
      </w:r>
    </w:p>
    <w:p w14:paraId="6F06D935" w14:textId="74C7C4E1" w:rsidR="000D79D2" w:rsidRDefault="000D79D2">
      <w:pPr>
        <w:jc w:val="both"/>
        <w:rPr>
          <w:b/>
          <w:sz w:val="24"/>
          <w:szCs w:val="24"/>
        </w:rPr>
      </w:pPr>
    </w:p>
    <w:p w14:paraId="2ED8EB0B" w14:textId="77777777" w:rsidR="000D79D2" w:rsidRDefault="000D79D2">
      <w:pPr>
        <w:jc w:val="both"/>
        <w:rPr>
          <w:b/>
          <w:sz w:val="24"/>
          <w:szCs w:val="24"/>
        </w:rPr>
      </w:pPr>
    </w:p>
    <w:p w14:paraId="5D977C4B" w14:textId="331B6970" w:rsidR="000D79D2" w:rsidRDefault="000D79D2">
      <w:pPr>
        <w:jc w:val="both"/>
        <w:rPr>
          <w:b/>
          <w:sz w:val="24"/>
          <w:szCs w:val="24"/>
        </w:rPr>
      </w:pPr>
      <w:r>
        <w:rPr>
          <w:b/>
          <w:sz w:val="24"/>
          <w:szCs w:val="24"/>
        </w:rPr>
        <w:t>Week V</w:t>
      </w:r>
    </w:p>
    <w:p w14:paraId="00000048" w14:textId="17EC4172" w:rsidR="009B1ACE" w:rsidRDefault="002E116D">
      <w:pPr>
        <w:jc w:val="both"/>
        <w:rPr>
          <w:b/>
          <w:sz w:val="24"/>
          <w:szCs w:val="24"/>
        </w:rPr>
      </w:pPr>
      <w:r>
        <w:rPr>
          <w:b/>
          <w:sz w:val="24"/>
          <w:szCs w:val="24"/>
        </w:rPr>
        <w:t>Social influence processes: Conformity, Compliance and Obedience</w:t>
      </w:r>
    </w:p>
    <w:p w14:paraId="00000049" w14:textId="77777777" w:rsidR="009B1ACE" w:rsidRDefault="002E116D">
      <w:pPr>
        <w:numPr>
          <w:ilvl w:val="0"/>
          <w:numId w:val="1"/>
        </w:numPr>
        <w:spacing w:before="240"/>
        <w:jc w:val="both"/>
        <w:rPr>
          <w:sz w:val="24"/>
          <w:szCs w:val="24"/>
        </w:rPr>
      </w:pPr>
      <w:r>
        <w:rPr>
          <w:sz w:val="24"/>
          <w:szCs w:val="24"/>
        </w:rPr>
        <w:t xml:space="preserve">Wood, W. (2000). Attitude Change: Persuasion and Social Influence, </w:t>
      </w:r>
      <w:r>
        <w:rPr>
          <w:i/>
          <w:sz w:val="24"/>
          <w:szCs w:val="24"/>
        </w:rPr>
        <w:t xml:space="preserve">Annual Review of Psychology, </w:t>
      </w:r>
      <w:r>
        <w:rPr>
          <w:sz w:val="24"/>
          <w:szCs w:val="24"/>
        </w:rPr>
        <w:t>Vol. 51: 539-570 (Volume publication date February 2000)</w:t>
      </w:r>
    </w:p>
    <w:p w14:paraId="0000004A" w14:textId="77777777" w:rsidR="009B1ACE" w:rsidRDefault="002E116D">
      <w:pPr>
        <w:numPr>
          <w:ilvl w:val="0"/>
          <w:numId w:val="1"/>
        </w:numPr>
        <w:jc w:val="both"/>
        <w:rPr>
          <w:sz w:val="24"/>
          <w:szCs w:val="24"/>
        </w:rPr>
      </w:pPr>
      <w:r>
        <w:rPr>
          <w:sz w:val="24"/>
          <w:szCs w:val="24"/>
        </w:rPr>
        <w:t xml:space="preserve">Wood W, Lundgren S, Ouellette J, </w:t>
      </w:r>
      <w:proofErr w:type="spellStart"/>
      <w:r>
        <w:rPr>
          <w:sz w:val="24"/>
          <w:szCs w:val="24"/>
        </w:rPr>
        <w:t>Busceme</w:t>
      </w:r>
      <w:proofErr w:type="spellEnd"/>
      <w:r>
        <w:rPr>
          <w:sz w:val="24"/>
          <w:szCs w:val="24"/>
        </w:rPr>
        <w:t xml:space="preserve"> S, Blackstone T. 1994. Minority influence: a meta-analytic review of social influence processes.</w:t>
      </w:r>
      <w:r>
        <w:rPr>
          <w:i/>
          <w:sz w:val="24"/>
          <w:szCs w:val="24"/>
        </w:rPr>
        <w:t xml:space="preserve"> Psychol. Bull. 115</w:t>
      </w:r>
      <w:r>
        <w:rPr>
          <w:sz w:val="24"/>
          <w:szCs w:val="24"/>
        </w:rPr>
        <w:t>:323–45</w:t>
      </w:r>
    </w:p>
    <w:p w14:paraId="0000004B" w14:textId="77777777" w:rsidR="009B1ACE" w:rsidRDefault="002E116D">
      <w:pPr>
        <w:numPr>
          <w:ilvl w:val="0"/>
          <w:numId w:val="1"/>
        </w:numPr>
        <w:spacing w:after="240"/>
        <w:jc w:val="both"/>
        <w:rPr>
          <w:sz w:val="24"/>
          <w:szCs w:val="24"/>
        </w:rPr>
      </w:pPr>
      <w:r>
        <w:rPr>
          <w:sz w:val="24"/>
          <w:szCs w:val="24"/>
        </w:rPr>
        <w:t>Moscovici S. 1976. Social Influence and Social Change. London: Academic</w:t>
      </w:r>
    </w:p>
    <w:p w14:paraId="0C265B46" w14:textId="77777777" w:rsidR="0074636F" w:rsidRDefault="0074636F">
      <w:pPr>
        <w:jc w:val="both"/>
        <w:rPr>
          <w:b/>
          <w:sz w:val="24"/>
          <w:szCs w:val="24"/>
        </w:rPr>
      </w:pPr>
    </w:p>
    <w:p w14:paraId="0000004D" w14:textId="3DA8B0E6" w:rsidR="009B1ACE" w:rsidRDefault="002E116D">
      <w:pPr>
        <w:jc w:val="both"/>
        <w:rPr>
          <w:b/>
          <w:sz w:val="24"/>
          <w:szCs w:val="24"/>
        </w:rPr>
      </w:pPr>
      <w:r>
        <w:rPr>
          <w:b/>
          <w:sz w:val="24"/>
          <w:szCs w:val="24"/>
        </w:rPr>
        <w:t>Week V</w:t>
      </w:r>
      <w:r w:rsidR="000D79D2">
        <w:rPr>
          <w:b/>
          <w:sz w:val="24"/>
          <w:szCs w:val="24"/>
        </w:rPr>
        <w:t>I</w:t>
      </w:r>
    </w:p>
    <w:p w14:paraId="0000004E" w14:textId="77777777" w:rsidR="009B1ACE" w:rsidRDefault="002E116D">
      <w:pPr>
        <w:jc w:val="both"/>
        <w:rPr>
          <w:b/>
          <w:sz w:val="24"/>
          <w:szCs w:val="24"/>
        </w:rPr>
      </w:pPr>
      <w:r>
        <w:rPr>
          <w:b/>
          <w:sz w:val="24"/>
          <w:szCs w:val="24"/>
        </w:rPr>
        <w:t>Group decision making: Group polarization and groupthink</w:t>
      </w:r>
    </w:p>
    <w:p w14:paraId="0000004F" w14:textId="77777777" w:rsidR="009B1ACE" w:rsidRDefault="002E116D">
      <w:pPr>
        <w:numPr>
          <w:ilvl w:val="0"/>
          <w:numId w:val="3"/>
        </w:numPr>
        <w:spacing w:before="240"/>
        <w:jc w:val="both"/>
        <w:rPr>
          <w:sz w:val="24"/>
          <w:szCs w:val="24"/>
        </w:rPr>
      </w:pPr>
      <w:r>
        <w:rPr>
          <w:sz w:val="24"/>
          <w:szCs w:val="24"/>
        </w:rPr>
        <w:t xml:space="preserve">Kerr, N. L., &amp; Tindale, R. S. (2004). Group performance and decision making. </w:t>
      </w:r>
      <w:proofErr w:type="spellStart"/>
      <w:r>
        <w:rPr>
          <w:i/>
          <w:sz w:val="24"/>
          <w:szCs w:val="24"/>
        </w:rPr>
        <w:t>Annu</w:t>
      </w:r>
      <w:proofErr w:type="spellEnd"/>
      <w:r>
        <w:rPr>
          <w:i/>
          <w:sz w:val="24"/>
          <w:szCs w:val="24"/>
        </w:rPr>
        <w:t>. Rev. Psychol., 55</w:t>
      </w:r>
      <w:r>
        <w:rPr>
          <w:sz w:val="24"/>
          <w:szCs w:val="24"/>
        </w:rPr>
        <w:t>, 623-655.</w:t>
      </w:r>
    </w:p>
    <w:p w14:paraId="00000050" w14:textId="77777777" w:rsidR="009B1ACE" w:rsidRDefault="002E116D">
      <w:pPr>
        <w:numPr>
          <w:ilvl w:val="0"/>
          <w:numId w:val="3"/>
        </w:numPr>
        <w:jc w:val="both"/>
        <w:rPr>
          <w:sz w:val="24"/>
          <w:szCs w:val="24"/>
        </w:rPr>
      </w:pPr>
      <w:r>
        <w:rPr>
          <w:sz w:val="24"/>
          <w:szCs w:val="24"/>
        </w:rPr>
        <w:t>Janis, I. L. (2008). Groupthink.</w:t>
      </w:r>
      <w:r>
        <w:rPr>
          <w:i/>
          <w:sz w:val="24"/>
          <w:szCs w:val="24"/>
        </w:rPr>
        <w:t xml:space="preserve"> IEEE Engineering Management Review, 36</w:t>
      </w:r>
      <w:r>
        <w:rPr>
          <w:sz w:val="24"/>
          <w:szCs w:val="24"/>
        </w:rPr>
        <w:t>(1), 36.</w:t>
      </w:r>
    </w:p>
    <w:p w14:paraId="00000051" w14:textId="77777777" w:rsidR="009B1ACE" w:rsidRDefault="002E116D">
      <w:pPr>
        <w:numPr>
          <w:ilvl w:val="0"/>
          <w:numId w:val="3"/>
        </w:numPr>
        <w:spacing w:after="240"/>
        <w:jc w:val="both"/>
        <w:rPr>
          <w:sz w:val="24"/>
          <w:szCs w:val="24"/>
        </w:rPr>
      </w:pPr>
      <w:r>
        <w:rPr>
          <w:sz w:val="24"/>
          <w:szCs w:val="24"/>
        </w:rPr>
        <w:t xml:space="preserve">Myers, D. G., &amp; </w:t>
      </w:r>
      <w:proofErr w:type="spellStart"/>
      <w:r>
        <w:rPr>
          <w:sz w:val="24"/>
          <w:szCs w:val="24"/>
        </w:rPr>
        <w:t>Lamm</w:t>
      </w:r>
      <w:proofErr w:type="spellEnd"/>
      <w:r>
        <w:rPr>
          <w:sz w:val="24"/>
          <w:szCs w:val="24"/>
        </w:rPr>
        <w:t xml:space="preserve">, H. (1976). The group polarization phenomenon. </w:t>
      </w:r>
      <w:r>
        <w:rPr>
          <w:i/>
          <w:sz w:val="24"/>
          <w:szCs w:val="24"/>
        </w:rPr>
        <w:t>Psychological bulletin, 83</w:t>
      </w:r>
      <w:r>
        <w:rPr>
          <w:sz w:val="24"/>
          <w:szCs w:val="24"/>
        </w:rPr>
        <w:t>(4), 602.</w:t>
      </w:r>
    </w:p>
    <w:p w14:paraId="00000052" w14:textId="77777777" w:rsidR="009B1ACE" w:rsidRDefault="009B1ACE">
      <w:pPr>
        <w:spacing w:before="240" w:after="240"/>
        <w:jc w:val="both"/>
        <w:rPr>
          <w:sz w:val="24"/>
          <w:szCs w:val="24"/>
        </w:rPr>
      </w:pPr>
    </w:p>
    <w:p w14:paraId="00000053" w14:textId="0B973EC6" w:rsidR="009B1ACE" w:rsidRDefault="002E116D">
      <w:pPr>
        <w:jc w:val="both"/>
        <w:rPr>
          <w:b/>
          <w:sz w:val="24"/>
          <w:szCs w:val="24"/>
        </w:rPr>
      </w:pPr>
      <w:r>
        <w:rPr>
          <w:b/>
          <w:sz w:val="24"/>
          <w:szCs w:val="24"/>
        </w:rPr>
        <w:t>Week VI</w:t>
      </w:r>
      <w:r w:rsidR="000D79D2">
        <w:rPr>
          <w:b/>
          <w:sz w:val="24"/>
          <w:szCs w:val="24"/>
        </w:rPr>
        <w:t>I</w:t>
      </w:r>
    </w:p>
    <w:p w14:paraId="00000054" w14:textId="77777777" w:rsidR="009B1ACE" w:rsidRDefault="002E116D">
      <w:pPr>
        <w:jc w:val="both"/>
        <w:rPr>
          <w:b/>
          <w:sz w:val="24"/>
          <w:szCs w:val="24"/>
        </w:rPr>
      </w:pPr>
      <w:r>
        <w:rPr>
          <w:b/>
          <w:sz w:val="24"/>
          <w:szCs w:val="24"/>
        </w:rPr>
        <w:t>Leadership and power status in groups</w:t>
      </w:r>
    </w:p>
    <w:p w14:paraId="00000055" w14:textId="77777777" w:rsidR="009B1ACE" w:rsidRDefault="009B1ACE">
      <w:pPr>
        <w:jc w:val="both"/>
        <w:rPr>
          <w:b/>
          <w:sz w:val="24"/>
          <w:szCs w:val="24"/>
        </w:rPr>
      </w:pPr>
    </w:p>
    <w:p w14:paraId="00000056" w14:textId="77777777" w:rsidR="009B1ACE" w:rsidRPr="0074636F" w:rsidRDefault="002E116D">
      <w:pPr>
        <w:numPr>
          <w:ilvl w:val="0"/>
          <w:numId w:val="4"/>
        </w:numPr>
        <w:shd w:val="clear" w:color="auto" w:fill="FFFFFF"/>
        <w:jc w:val="both"/>
        <w:rPr>
          <w:sz w:val="24"/>
          <w:szCs w:val="24"/>
        </w:rPr>
      </w:pPr>
      <w:proofErr w:type="spellStart"/>
      <w:r w:rsidRPr="0074636F">
        <w:rPr>
          <w:sz w:val="24"/>
          <w:szCs w:val="24"/>
        </w:rPr>
        <w:t>Schaubroeck</w:t>
      </w:r>
      <w:proofErr w:type="spellEnd"/>
      <w:r w:rsidRPr="0074636F">
        <w:rPr>
          <w:sz w:val="24"/>
          <w:szCs w:val="24"/>
        </w:rPr>
        <w:t xml:space="preserve">, J., Lam, S. S. K., &amp; Cha, S. E. (2007). Embracing transformational leadership: Team values and the impact of leader </w:t>
      </w:r>
      <w:proofErr w:type="spellStart"/>
      <w:r w:rsidRPr="0074636F">
        <w:rPr>
          <w:sz w:val="24"/>
          <w:szCs w:val="24"/>
        </w:rPr>
        <w:t>behavior</w:t>
      </w:r>
      <w:proofErr w:type="spellEnd"/>
      <w:r w:rsidRPr="0074636F">
        <w:rPr>
          <w:sz w:val="24"/>
          <w:szCs w:val="24"/>
        </w:rPr>
        <w:t xml:space="preserve"> on team performance. </w:t>
      </w:r>
      <w:r w:rsidRPr="0074636F">
        <w:rPr>
          <w:i/>
          <w:sz w:val="24"/>
          <w:szCs w:val="24"/>
        </w:rPr>
        <w:t>Journal of Applied Psychology, 92</w:t>
      </w:r>
      <w:r w:rsidRPr="0074636F">
        <w:rPr>
          <w:sz w:val="24"/>
          <w:szCs w:val="24"/>
        </w:rPr>
        <w:t>(4), 1020-1030.</w:t>
      </w:r>
    </w:p>
    <w:p w14:paraId="00000057" w14:textId="77777777" w:rsidR="009B1ACE" w:rsidRPr="0074636F" w:rsidRDefault="002E116D">
      <w:pPr>
        <w:numPr>
          <w:ilvl w:val="0"/>
          <w:numId w:val="4"/>
        </w:numPr>
        <w:shd w:val="clear" w:color="auto" w:fill="FFFFFF"/>
        <w:jc w:val="both"/>
        <w:rPr>
          <w:sz w:val="24"/>
          <w:szCs w:val="24"/>
        </w:rPr>
      </w:pPr>
      <w:r w:rsidRPr="0074636F">
        <w:rPr>
          <w:sz w:val="24"/>
          <w:szCs w:val="24"/>
        </w:rPr>
        <w:t xml:space="preserve">Greer, L. L., Van </w:t>
      </w:r>
      <w:proofErr w:type="spellStart"/>
      <w:r w:rsidRPr="0074636F">
        <w:rPr>
          <w:sz w:val="24"/>
          <w:szCs w:val="24"/>
        </w:rPr>
        <w:t>Bunderen</w:t>
      </w:r>
      <w:proofErr w:type="spellEnd"/>
      <w:r w:rsidRPr="0074636F">
        <w:rPr>
          <w:sz w:val="24"/>
          <w:szCs w:val="24"/>
        </w:rPr>
        <w:t xml:space="preserve">, L., &amp; Yu, S. (2017). The dysfunctions of power in teams: A review and emergent conflict perspective. </w:t>
      </w:r>
      <w:r w:rsidRPr="0074636F">
        <w:rPr>
          <w:i/>
          <w:sz w:val="24"/>
          <w:szCs w:val="24"/>
        </w:rPr>
        <w:t xml:space="preserve">Research in Organizational </w:t>
      </w:r>
      <w:proofErr w:type="spellStart"/>
      <w:r w:rsidRPr="0074636F">
        <w:rPr>
          <w:i/>
          <w:sz w:val="24"/>
          <w:szCs w:val="24"/>
        </w:rPr>
        <w:t>Behavior</w:t>
      </w:r>
      <w:proofErr w:type="spellEnd"/>
      <w:r w:rsidRPr="0074636F">
        <w:rPr>
          <w:i/>
          <w:sz w:val="24"/>
          <w:szCs w:val="24"/>
        </w:rPr>
        <w:t>, 37</w:t>
      </w:r>
      <w:r w:rsidRPr="0074636F">
        <w:rPr>
          <w:sz w:val="24"/>
          <w:szCs w:val="24"/>
        </w:rPr>
        <w:t>, 103-124.</w:t>
      </w:r>
    </w:p>
    <w:p w14:paraId="00000058" w14:textId="77777777" w:rsidR="009B1ACE" w:rsidRDefault="009B1ACE">
      <w:pPr>
        <w:shd w:val="clear" w:color="auto" w:fill="FFFFFF"/>
        <w:ind w:left="720"/>
        <w:jc w:val="both"/>
        <w:rPr>
          <w:color w:val="292934"/>
          <w:sz w:val="24"/>
          <w:szCs w:val="24"/>
        </w:rPr>
      </w:pPr>
    </w:p>
    <w:p w14:paraId="0000005E" w14:textId="444FF5E4" w:rsidR="009B1ACE" w:rsidRDefault="002E116D" w:rsidP="008412CE">
      <w:pPr>
        <w:spacing w:before="240" w:after="240"/>
        <w:jc w:val="both"/>
        <w:rPr>
          <w:b/>
          <w:sz w:val="24"/>
          <w:szCs w:val="24"/>
        </w:rPr>
      </w:pPr>
      <w:r>
        <w:rPr>
          <w:b/>
          <w:sz w:val="24"/>
          <w:szCs w:val="24"/>
        </w:rPr>
        <w:t>Week VII</w:t>
      </w:r>
      <w:r w:rsidR="000D79D2">
        <w:rPr>
          <w:b/>
          <w:sz w:val="24"/>
          <w:szCs w:val="24"/>
        </w:rPr>
        <w:t>I</w:t>
      </w:r>
      <w:r>
        <w:rPr>
          <w:b/>
          <w:sz w:val="24"/>
          <w:szCs w:val="24"/>
        </w:rPr>
        <w:tab/>
      </w:r>
      <w:r>
        <w:rPr>
          <w:b/>
          <w:sz w:val="24"/>
          <w:szCs w:val="24"/>
        </w:rPr>
        <w:tab/>
      </w:r>
      <w:r>
        <w:rPr>
          <w:b/>
          <w:sz w:val="24"/>
          <w:szCs w:val="24"/>
        </w:rPr>
        <w:tab/>
      </w:r>
      <w:r>
        <w:rPr>
          <w:b/>
          <w:sz w:val="24"/>
          <w:szCs w:val="24"/>
        </w:rPr>
        <w:tab/>
      </w:r>
      <w:r>
        <w:rPr>
          <w:b/>
          <w:sz w:val="24"/>
          <w:szCs w:val="24"/>
        </w:rPr>
        <w:tab/>
      </w:r>
    </w:p>
    <w:p w14:paraId="0000005F" w14:textId="77777777" w:rsidR="009B1ACE" w:rsidRDefault="002E116D">
      <w:pPr>
        <w:jc w:val="center"/>
        <w:rPr>
          <w:b/>
          <w:sz w:val="24"/>
          <w:szCs w:val="24"/>
        </w:rPr>
      </w:pPr>
      <w:r>
        <w:rPr>
          <w:b/>
          <w:sz w:val="24"/>
          <w:szCs w:val="24"/>
        </w:rPr>
        <w:lastRenderedPageBreak/>
        <w:t>****MIDTERM****</w:t>
      </w:r>
    </w:p>
    <w:p w14:paraId="00000060" w14:textId="77777777" w:rsidR="009B1ACE" w:rsidRDefault="009B1ACE">
      <w:pPr>
        <w:jc w:val="both"/>
        <w:rPr>
          <w:b/>
          <w:sz w:val="24"/>
          <w:szCs w:val="24"/>
        </w:rPr>
      </w:pPr>
    </w:p>
    <w:p w14:paraId="00000061" w14:textId="16D7465B" w:rsidR="009B1ACE" w:rsidRDefault="002E116D">
      <w:pPr>
        <w:jc w:val="both"/>
        <w:rPr>
          <w:b/>
          <w:sz w:val="24"/>
          <w:szCs w:val="24"/>
        </w:rPr>
      </w:pPr>
      <w:r>
        <w:rPr>
          <w:b/>
          <w:sz w:val="24"/>
          <w:szCs w:val="24"/>
        </w:rPr>
        <w:t xml:space="preserve">Week </w:t>
      </w:r>
      <w:r w:rsidR="000D79D2">
        <w:rPr>
          <w:b/>
          <w:sz w:val="24"/>
          <w:szCs w:val="24"/>
        </w:rPr>
        <w:t>IX</w:t>
      </w:r>
    </w:p>
    <w:p w14:paraId="00000062" w14:textId="77777777" w:rsidR="009B1ACE" w:rsidRDefault="002E116D">
      <w:pPr>
        <w:jc w:val="both"/>
        <w:rPr>
          <w:b/>
          <w:sz w:val="24"/>
          <w:szCs w:val="24"/>
        </w:rPr>
      </w:pPr>
      <w:r>
        <w:rPr>
          <w:b/>
          <w:sz w:val="24"/>
          <w:szCs w:val="24"/>
        </w:rPr>
        <w:t>Stereotypes: Implications for group members</w:t>
      </w:r>
    </w:p>
    <w:p w14:paraId="00000063" w14:textId="77777777" w:rsidR="009B1ACE" w:rsidRDefault="009B1ACE">
      <w:pPr>
        <w:jc w:val="both"/>
        <w:rPr>
          <w:b/>
          <w:sz w:val="24"/>
          <w:szCs w:val="24"/>
        </w:rPr>
      </w:pPr>
    </w:p>
    <w:p w14:paraId="00000064" w14:textId="77777777" w:rsidR="009B1ACE" w:rsidRDefault="002E116D">
      <w:pPr>
        <w:numPr>
          <w:ilvl w:val="0"/>
          <w:numId w:val="10"/>
        </w:numPr>
        <w:jc w:val="both"/>
        <w:rPr>
          <w:sz w:val="24"/>
          <w:szCs w:val="24"/>
        </w:rPr>
      </w:pPr>
      <w:r>
        <w:rPr>
          <w:sz w:val="24"/>
          <w:szCs w:val="24"/>
        </w:rPr>
        <w:t xml:space="preserve">Steele, C. M., &amp; Aronson, J. (1995). Stereotype threat and the intellectual test performance of African Americans. </w:t>
      </w:r>
      <w:r>
        <w:rPr>
          <w:i/>
          <w:sz w:val="24"/>
          <w:szCs w:val="24"/>
        </w:rPr>
        <w:t>Journal of personality and social psychology, 69</w:t>
      </w:r>
      <w:r>
        <w:rPr>
          <w:sz w:val="24"/>
          <w:szCs w:val="24"/>
        </w:rPr>
        <w:t>(5), 797.</w:t>
      </w:r>
    </w:p>
    <w:p w14:paraId="00000065" w14:textId="77777777" w:rsidR="009B1ACE" w:rsidRDefault="002E116D">
      <w:pPr>
        <w:numPr>
          <w:ilvl w:val="0"/>
          <w:numId w:val="10"/>
        </w:numPr>
        <w:jc w:val="both"/>
        <w:rPr>
          <w:sz w:val="24"/>
          <w:szCs w:val="24"/>
        </w:rPr>
      </w:pPr>
      <w:r>
        <w:rPr>
          <w:sz w:val="24"/>
          <w:szCs w:val="24"/>
        </w:rPr>
        <w:t xml:space="preserve">McCauley, C. R., </w:t>
      </w:r>
      <w:proofErr w:type="spellStart"/>
      <w:r>
        <w:rPr>
          <w:sz w:val="24"/>
          <w:szCs w:val="24"/>
        </w:rPr>
        <w:t>Jussim</w:t>
      </w:r>
      <w:proofErr w:type="spellEnd"/>
      <w:r>
        <w:rPr>
          <w:sz w:val="24"/>
          <w:szCs w:val="24"/>
        </w:rPr>
        <w:t xml:space="preserve">, L. J., &amp; Lee, Y.-T. (1995). Stereotype accuracy: Toward appreciating group differences. In Y.-T. Lee, L. J. </w:t>
      </w:r>
      <w:proofErr w:type="spellStart"/>
      <w:r>
        <w:rPr>
          <w:sz w:val="24"/>
          <w:szCs w:val="24"/>
        </w:rPr>
        <w:t>Jussim</w:t>
      </w:r>
      <w:proofErr w:type="spellEnd"/>
      <w:r>
        <w:rPr>
          <w:sz w:val="24"/>
          <w:szCs w:val="24"/>
        </w:rPr>
        <w:t>, &amp; C. R. McCauley (Eds.), Stereotype accuracy: Toward appreciating group differences (pp. 293-312). Washington, DC, US: American Psychological Association</w:t>
      </w:r>
    </w:p>
    <w:p w14:paraId="00000066" w14:textId="77777777" w:rsidR="009B1ACE" w:rsidRDefault="009B1ACE">
      <w:pPr>
        <w:jc w:val="both"/>
        <w:rPr>
          <w:b/>
          <w:sz w:val="24"/>
          <w:szCs w:val="24"/>
        </w:rPr>
      </w:pPr>
    </w:p>
    <w:p w14:paraId="00000067" w14:textId="77777777" w:rsidR="009B1ACE" w:rsidRDefault="009B1ACE">
      <w:pPr>
        <w:jc w:val="both"/>
        <w:rPr>
          <w:b/>
          <w:sz w:val="24"/>
          <w:szCs w:val="24"/>
        </w:rPr>
      </w:pPr>
    </w:p>
    <w:p w14:paraId="00000068" w14:textId="7DB67F11" w:rsidR="009B1ACE" w:rsidRDefault="002E116D">
      <w:pPr>
        <w:jc w:val="both"/>
        <w:rPr>
          <w:b/>
          <w:sz w:val="24"/>
          <w:szCs w:val="24"/>
        </w:rPr>
      </w:pPr>
      <w:r>
        <w:rPr>
          <w:b/>
          <w:sz w:val="24"/>
          <w:szCs w:val="24"/>
        </w:rPr>
        <w:t xml:space="preserve">Week </w:t>
      </w:r>
      <w:r w:rsidR="000D79D2">
        <w:rPr>
          <w:b/>
          <w:sz w:val="24"/>
          <w:szCs w:val="24"/>
        </w:rPr>
        <w:t>X</w:t>
      </w:r>
    </w:p>
    <w:p w14:paraId="00000069" w14:textId="77777777" w:rsidR="009B1ACE" w:rsidRDefault="002E116D">
      <w:pPr>
        <w:jc w:val="both"/>
        <w:rPr>
          <w:b/>
          <w:sz w:val="24"/>
          <w:szCs w:val="24"/>
        </w:rPr>
      </w:pPr>
      <w:r>
        <w:rPr>
          <w:b/>
          <w:sz w:val="24"/>
          <w:szCs w:val="24"/>
        </w:rPr>
        <w:t>Prejudice: Its precursors and consequences</w:t>
      </w:r>
    </w:p>
    <w:p w14:paraId="0000006A" w14:textId="77777777" w:rsidR="009B1ACE" w:rsidRDefault="009B1ACE">
      <w:pPr>
        <w:jc w:val="both"/>
        <w:rPr>
          <w:b/>
          <w:sz w:val="24"/>
          <w:szCs w:val="24"/>
        </w:rPr>
      </w:pPr>
    </w:p>
    <w:p w14:paraId="0000006B" w14:textId="77777777" w:rsidR="009B1ACE" w:rsidRDefault="002E116D">
      <w:pPr>
        <w:numPr>
          <w:ilvl w:val="0"/>
          <w:numId w:val="8"/>
        </w:numPr>
        <w:jc w:val="both"/>
        <w:rPr>
          <w:sz w:val="24"/>
          <w:szCs w:val="24"/>
        </w:rPr>
      </w:pPr>
      <w:r>
        <w:rPr>
          <w:sz w:val="24"/>
          <w:szCs w:val="24"/>
        </w:rPr>
        <w:t>Nelson, T. D. (2009). Handbook of prejudice, stereotyping, and discrimination. Psychology Press.</w:t>
      </w:r>
    </w:p>
    <w:p w14:paraId="0000006C" w14:textId="77777777" w:rsidR="009B1ACE" w:rsidRDefault="002E116D">
      <w:pPr>
        <w:numPr>
          <w:ilvl w:val="0"/>
          <w:numId w:val="8"/>
        </w:numPr>
        <w:jc w:val="both"/>
        <w:rPr>
          <w:sz w:val="24"/>
          <w:szCs w:val="24"/>
        </w:rPr>
      </w:pPr>
      <w:r>
        <w:rPr>
          <w:sz w:val="24"/>
          <w:szCs w:val="24"/>
        </w:rPr>
        <w:t>Brown, R. (2011). Prejudice: Its social psychology. John Wiley &amp; Sons.</w:t>
      </w:r>
    </w:p>
    <w:p w14:paraId="0000006D" w14:textId="77777777" w:rsidR="009B1ACE" w:rsidRDefault="009B1ACE">
      <w:pPr>
        <w:jc w:val="both"/>
        <w:rPr>
          <w:b/>
          <w:sz w:val="24"/>
          <w:szCs w:val="24"/>
        </w:rPr>
      </w:pPr>
    </w:p>
    <w:p w14:paraId="0000006E" w14:textId="77777777" w:rsidR="009B1ACE" w:rsidRDefault="009B1ACE">
      <w:pPr>
        <w:jc w:val="both"/>
        <w:rPr>
          <w:b/>
          <w:sz w:val="24"/>
          <w:szCs w:val="24"/>
        </w:rPr>
      </w:pPr>
    </w:p>
    <w:p w14:paraId="0000006F" w14:textId="5D35BC6A" w:rsidR="009B1ACE" w:rsidRDefault="002E116D">
      <w:pPr>
        <w:jc w:val="both"/>
        <w:rPr>
          <w:b/>
          <w:sz w:val="24"/>
          <w:szCs w:val="24"/>
        </w:rPr>
      </w:pPr>
      <w:r>
        <w:rPr>
          <w:b/>
          <w:sz w:val="24"/>
          <w:szCs w:val="24"/>
        </w:rPr>
        <w:t>Week X</w:t>
      </w:r>
      <w:r w:rsidR="000D79D2">
        <w:rPr>
          <w:b/>
          <w:sz w:val="24"/>
          <w:szCs w:val="24"/>
        </w:rPr>
        <w:t>I</w:t>
      </w:r>
    </w:p>
    <w:p w14:paraId="00000070" w14:textId="77777777" w:rsidR="009B1ACE" w:rsidRDefault="002E116D">
      <w:pPr>
        <w:jc w:val="both"/>
        <w:rPr>
          <w:b/>
          <w:sz w:val="24"/>
          <w:szCs w:val="24"/>
        </w:rPr>
      </w:pPr>
      <w:r>
        <w:rPr>
          <w:b/>
          <w:sz w:val="24"/>
          <w:szCs w:val="24"/>
        </w:rPr>
        <w:t>Prejudice and discrimination: The perspective of minority group members</w:t>
      </w:r>
    </w:p>
    <w:p w14:paraId="00000071" w14:textId="77777777" w:rsidR="009B1ACE" w:rsidRDefault="009B1ACE">
      <w:pPr>
        <w:jc w:val="both"/>
        <w:rPr>
          <w:b/>
          <w:sz w:val="24"/>
          <w:szCs w:val="24"/>
        </w:rPr>
      </w:pPr>
    </w:p>
    <w:p w14:paraId="00000072" w14:textId="77777777" w:rsidR="009B1ACE" w:rsidRDefault="002E116D">
      <w:pPr>
        <w:numPr>
          <w:ilvl w:val="0"/>
          <w:numId w:val="5"/>
        </w:numPr>
        <w:jc w:val="both"/>
        <w:rPr>
          <w:sz w:val="24"/>
          <w:szCs w:val="24"/>
        </w:rPr>
      </w:pPr>
      <w:r>
        <w:rPr>
          <w:sz w:val="24"/>
          <w:szCs w:val="24"/>
        </w:rPr>
        <w:t xml:space="preserve">Swim, J. K., </w:t>
      </w:r>
      <w:proofErr w:type="spellStart"/>
      <w:r>
        <w:rPr>
          <w:sz w:val="24"/>
          <w:szCs w:val="24"/>
        </w:rPr>
        <w:t>Stangor</w:t>
      </w:r>
      <w:proofErr w:type="spellEnd"/>
      <w:r>
        <w:rPr>
          <w:sz w:val="24"/>
          <w:szCs w:val="24"/>
        </w:rPr>
        <w:t xml:space="preserve">, C., &amp; </w:t>
      </w:r>
      <w:proofErr w:type="spellStart"/>
      <w:r>
        <w:rPr>
          <w:sz w:val="24"/>
          <w:szCs w:val="24"/>
        </w:rPr>
        <w:t>Stangor</w:t>
      </w:r>
      <w:proofErr w:type="spellEnd"/>
      <w:r>
        <w:rPr>
          <w:sz w:val="24"/>
          <w:szCs w:val="24"/>
        </w:rPr>
        <w:t>, C. (1998). Prejudice: The target's perspective. US: Academic Press.</w:t>
      </w:r>
    </w:p>
    <w:p w14:paraId="00000073" w14:textId="77777777" w:rsidR="009B1ACE" w:rsidRDefault="002E116D">
      <w:pPr>
        <w:numPr>
          <w:ilvl w:val="0"/>
          <w:numId w:val="5"/>
        </w:numPr>
        <w:jc w:val="both"/>
        <w:rPr>
          <w:sz w:val="24"/>
          <w:szCs w:val="24"/>
        </w:rPr>
      </w:pPr>
      <w:proofErr w:type="spellStart"/>
      <w:r>
        <w:rPr>
          <w:sz w:val="24"/>
          <w:szCs w:val="24"/>
        </w:rPr>
        <w:t>Ryff</w:t>
      </w:r>
      <w:proofErr w:type="spellEnd"/>
      <w:r>
        <w:rPr>
          <w:sz w:val="24"/>
          <w:szCs w:val="24"/>
        </w:rPr>
        <w:t xml:space="preserve">, C. D., Keyes, C. L., &amp; Hughes, D. L. (2003). Status inequalities, perceived discrimination, and </w:t>
      </w:r>
      <w:proofErr w:type="spellStart"/>
      <w:r>
        <w:rPr>
          <w:sz w:val="24"/>
          <w:szCs w:val="24"/>
        </w:rPr>
        <w:t>eudaimonic</w:t>
      </w:r>
      <w:proofErr w:type="spellEnd"/>
      <w:r>
        <w:rPr>
          <w:sz w:val="24"/>
          <w:szCs w:val="24"/>
        </w:rPr>
        <w:t xml:space="preserve"> well-being: Do the challenges of minority life hone purpose and growth?. </w:t>
      </w:r>
      <w:r>
        <w:rPr>
          <w:i/>
          <w:sz w:val="24"/>
          <w:szCs w:val="24"/>
        </w:rPr>
        <w:t xml:space="preserve">Journal of health and Social </w:t>
      </w:r>
      <w:proofErr w:type="spellStart"/>
      <w:r>
        <w:rPr>
          <w:i/>
          <w:sz w:val="24"/>
          <w:szCs w:val="24"/>
        </w:rPr>
        <w:t>Behavior</w:t>
      </w:r>
      <w:proofErr w:type="spellEnd"/>
      <w:r>
        <w:rPr>
          <w:i/>
          <w:sz w:val="24"/>
          <w:szCs w:val="24"/>
        </w:rPr>
        <w:t>,</w:t>
      </w:r>
      <w:r>
        <w:rPr>
          <w:sz w:val="24"/>
          <w:szCs w:val="24"/>
        </w:rPr>
        <w:t xml:space="preserve"> 275-291.</w:t>
      </w:r>
    </w:p>
    <w:p w14:paraId="00000074" w14:textId="77777777" w:rsidR="009B1ACE" w:rsidRDefault="002E116D">
      <w:pPr>
        <w:numPr>
          <w:ilvl w:val="0"/>
          <w:numId w:val="5"/>
        </w:numPr>
        <w:jc w:val="both"/>
        <w:rPr>
          <w:sz w:val="24"/>
          <w:szCs w:val="24"/>
        </w:rPr>
      </w:pPr>
      <w:r>
        <w:rPr>
          <w:sz w:val="24"/>
          <w:szCs w:val="24"/>
        </w:rPr>
        <w:t xml:space="preserve">Ramos, M. R., Cassidy, C., Reicher, S., &amp; Haslam, S. A. (2012). A longitudinal investigation of the rejection–identification hypothesis. </w:t>
      </w:r>
      <w:r>
        <w:rPr>
          <w:i/>
          <w:sz w:val="24"/>
          <w:szCs w:val="24"/>
        </w:rPr>
        <w:t>British Journal of Social Psychology, 51</w:t>
      </w:r>
      <w:r>
        <w:rPr>
          <w:sz w:val="24"/>
          <w:szCs w:val="24"/>
        </w:rPr>
        <w:t>(4), 642-660.</w:t>
      </w:r>
    </w:p>
    <w:p w14:paraId="00000075" w14:textId="77777777" w:rsidR="009B1ACE" w:rsidRDefault="002E116D">
      <w:pPr>
        <w:numPr>
          <w:ilvl w:val="0"/>
          <w:numId w:val="5"/>
        </w:numPr>
        <w:jc w:val="both"/>
        <w:rPr>
          <w:sz w:val="24"/>
          <w:szCs w:val="24"/>
        </w:rPr>
      </w:pPr>
      <w:r>
        <w:rPr>
          <w:sz w:val="24"/>
          <w:szCs w:val="24"/>
        </w:rPr>
        <w:t>Ruggiero, K. M., &amp; Taylor, D. M. (1995). Coping with discrimination: How disadvantaged group members perceive the discrimination that confronts them.</w:t>
      </w:r>
      <w:r>
        <w:rPr>
          <w:i/>
          <w:sz w:val="24"/>
          <w:szCs w:val="24"/>
        </w:rPr>
        <w:t xml:space="preserve"> Journal of Personality and Social Psychology, 68</w:t>
      </w:r>
      <w:r>
        <w:rPr>
          <w:sz w:val="24"/>
          <w:szCs w:val="24"/>
        </w:rPr>
        <w:t>(5), 826-838.</w:t>
      </w:r>
    </w:p>
    <w:p w14:paraId="00000076" w14:textId="77777777" w:rsidR="009B1ACE" w:rsidRDefault="009B1ACE">
      <w:pPr>
        <w:jc w:val="both"/>
        <w:rPr>
          <w:sz w:val="24"/>
          <w:szCs w:val="24"/>
        </w:rPr>
      </w:pPr>
    </w:p>
    <w:p w14:paraId="00000077" w14:textId="77777777" w:rsidR="009B1ACE" w:rsidRDefault="009B1ACE">
      <w:pPr>
        <w:jc w:val="both"/>
        <w:rPr>
          <w:b/>
          <w:sz w:val="24"/>
          <w:szCs w:val="24"/>
        </w:rPr>
      </w:pPr>
    </w:p>
    <w:p w14:paraId="00000078" w14:textId="718A177B" w:rsidR="009B1ACE" w:rsidRDefault="002E116D">
      <w:pPr>
        <w:jc w:val="both"/>
        <w:rPr>
          <w:b/>
          <w:sz w:val="24"/>
          <w:szCs w:val="24"/>
        </w:rPr>
      </w:pPr>
      <w:r>
        <w:rPr>
          <w:b/>
          <w:sz w:val="24"/>
          <w:szCs w:val="24"/>
        </w:rPr>
        <w:t>Week X</w:t>
      </w:r>
      <w:r w:rsidR="008412CE">
        <w:rPr>
          <w:b/>
          <w:sz w:val="24"/>
          <w:szCs w:val="24"/>
        </w:rPr>
        <w:t>I</w:t>
      </w:r>
      <w:r w:rsidR="000D79D2">
        <w:rPr>
          <w:b/>
          <w:sz w:val="24"/>
          <w:szCs w:val="24"/>
        </w:rPr>
        <w:t>I</w:t>
      </w:r>
    </w:p>
    <w:p w14:paraId="00000079" w14:textId="77777777" w:rsidR="009B1ACE" w:rsidRDefault="002E116D">
      <w:pPr>
        <w:jc w:val="both"/>
        <w:rPr>
          <w:b/>
          <w:sz w:val="24"/>
          <w:szCs w:val="24"/>
        </w:rPr>
      </w:pPr>
      <w:r>
        <w:rPr>
          <w:b/>
          <w:sz w:val="24"/>
          <w:szCs w:val="24"/>
        </w:rPr>
        <w:t>Reducing prejudice: Contact and common ingroup identification</w:t>
      </w:r>
    </w:p>
    <w:p w14:paraId="0000007A" w14:textId="77777777" w:rsidR="009B1ACE" w:rsidRDefault="009B1ACE">
      <w:pPr>
        <w:jc w:val="both"/>
        <w:rPr>
          <w:b/>
          <w:sz w:val="24"/>
          <w:szCs w:val="24"/>
        </w:rPr>
      </w:pPr>
    </w:p>
    <w:p w14:paraId="0000007B" w14:textId="77777777" w:rsidR="009B1ACE" w:rsidRDefault="002E116D">
      <w:pPr>
        <w:numPr>
          <w:ilvl w:val="0"/>
          <w:numId w:val="6"/>
        </w:numPr>
        <w:jc w:val="both"/>
        <w:rPr>
          <w:sz w:val="24"/>
          <w:szCs w:val="24"/>
        </w:rPr>
      </w:pPr>
      <w:r>
        <w:rPr>
          <w:sz w:val="24"/>
          <w:szCs w:val="24"/>
        </w:rPr>
        <w:t xml:space="preserve">‘The impact of multiculturalism versus </w:t>
      </w:r>
      <w:proofErr w:type="spellStart"/>
      <w:r>
        <w:rPr>
          <w:sz w:val="24"/>
          <w:szCs w:val="24"/>
        </w:rPr>
        <w:t>color-blindness</w:t>
      </w:r>
      <w:proofErr w:type="spellEnd"/>
      <w:r>
        <w:rPr>
          <w:sz w:val="24"/>
          <w:szCs w:val="24"/>
        </w:rPr>
        <w:t xml:space="preserve"> on racial </w:t>
      </w:r>
      <w:proofErr w:type="spellStart"/>
      <w:r>
        <w:rPr>
          <w:sz w:val="24"/>
          <w:szCs w:val="24"/>
        </w:rPr>
        <w:t>bias’</w:t>
      </w:r>
      <w:proofErr w:type="spellEnd"/>
      <w:r>
        <w:rPr>
          <w:sz w:val="24"/>
          <w:szCs w:val="24"/>
        </w:rPr>
        <w:t xml:space="preserve"> by Jennifer A. </w:t>
      </w:r>
      <w:proofErr w:type="spellStart"/>
      <w:r>
        <w:rPr>
          <w:sz w:val="24"/>
          <w:szCs w:val="24"/>
        </w:rPr>
        <w:t>Richeson</w:t>
      </w:r>
      <w:proofErr w:type="spellEnd"/>
      <w:r>
        <w:rPr>
          <w:sz w:val="24"/>
          <w:szCs w:val="24"/>
        </w:rPr>
        <w:t xml:space="preserve"> and Richard J. Nussbaum (2004)</w:t>
      </w:r>
    </w:p>
    <w:p w14:paraId="0000007C" w14:textId="77777777" w:rsidR="009B1ACE" w:rsidRDefault="002E116D">
      <w:pPr>
        <w:numPr>
          <w:ilvl w:val="0"/>
          <w:numId w:val="6"/>
        </w:numPr>
        <w:jc w:val="both"/>
        <w:rPr>
          <w:sz w:val="24"/>
          <w:szCs w:val="24"/>
        </w:rPr>
      </w:pPr>
      <w:r>
        <w:rPr>
          <w:sz w:val="24"/>
          <w:szCs w:val="24"/>
        </w:rPr>
        <w:t xml:space="preserve">‘Is Multiculturalism or </w:t>
      </w:r>
      <w:proofErr w:type="spellStart"/>
      <w:r>
        <w:rPr>
          <w:sz w:val="24"/>
          <w:szCs w:val="24"/>
        </w:rPr>
        <w:t>Color</w:t>
      </w:r>
      <w:proofErr w:type="spellEnd"/>
      <w:r>
        <w:rPr>
          <w:sz w:val="24"/>
          <w:szCs w:val="24"/>
        </w:rPr>
        <w:t xml:space="preserve"> Blindness Better for Minorities?’ By Victoria C. </w:t>
      </w:r>
      <w:proofErr w:type="spellStart"/>
      <w:r>
        <w:rPr>
          <w:sz w:val="24"/>
          <w:szCs w:val="24"/>
        </w:rPr>
        <w:t>Plaut</w:t>
      </w:r>
      <w:proofErr w:type="spellEnd"/>
      <w:r>
        <w:rPr>
          <w:sz w:val="24"/>
          <w:szCs w:val="24"/>
        </w:rPr>
        <w:t>, Kecia M. Thomas, and Matt J. Goren (2009)</w:t>
      </w:r>
    </w:p>
    <w:p w14:paraId="0000007D" w14:textId="77777777" w:rsidR="009B1ACE" w:rsidRDefault="002E116D">
      <w:pPr>
        <w:numPr>
          <w:ilvl w:val="0"/>
          <w:numId w:val="6"/>
        </w:numPr>
        <w:jc w:val="both"/>
        <w:rPr>
          <w:sz w:val="24"/>
          <w:szCs w:val="24"/>
        </w:rPr>
      </w:pPr>
      <w:r>
        <w:rPr>
          <w:sz w:val="24"/>
          <w:szCs w:val="24"/>
        </w:rPr>
        <w:t xml:space="preserve">Pettigrew, T. F., &amp; </w:t>
      </w:r>
      <w:proofErr w:type="spellStart"/>
      <w:r>
        <w:rPr>
          <w:sz w:val="24"/>
          <w:szCs w:val="24"/>
        </w:rPr>
        <w:t>Tropp</w:t>
      </w:r>
      <w:proofErr w:type="spellEnd"/>
      <w:r>
        <w:rPr>
          <w:sz w:val="24"/>
          <w:szCs w:val="24"/>
        </w:rPr>
        <w:t xml:space="preserve">, L. R. (2006). A meta-analytic test of intergroup contact theory. </w:t>
      </w:r>
      <w:r>
        <w:rPr>
          <w:i/>
          <w:sz w:val="24"/>
          <w:szCs w:val="24"/>
        </w:rPr>
        <w:t>Journal of personality and social psychology, 90</w:t>
      </w:r>
      <w:r>
        <w:rPr>
          <w:sz w:val="24"/>
          <w:szCs w:val="24"/>
        </w:rPr>
        <w:t>(5), 751.</w:t>
      </w:r>
    </w:p>
    <w:p w14:paraId="0000007E" w14:textId="77777777" w:rsidR="009B1ACE" w:rsidRDefault="002E116D">
      <w:pPr>
        <w:numPr>
          <w:ilvl w:val="0"/>
          <w:numId w:val="6"/>
        </w:numPr>
        <w:jc w:val="both"/>
        <w:rPr>
          <w:sz w:val="24"/>
          <w:szCs w:val="24"/>
        </w:rPr>
      </w:pPr>
      <w:r>
        <w:rPr>
          <w:sz w:val="24"/>
          <w:szCs w:val="24"/>
        </w:rPr>
        <w:t xml:space="preserve">Pettigrew, T. F., </w:t>
      </w:r>
      <w:proofErr w:type="spellStart"/>
      <w:r>
        <w:rPr>
          <w:sz w:val="24"/>
          <w:szCs w:val="24"/>
        </w:rPr>
        <w:t>Tropp</w:t>
      </w:r>
      <w:proofErr w:type="spellEnd"/>
      <w:r>
        <w:rPr>
          <w:sz w:val="24"/>
          <w:szCs w:val="24"/>
        </w:rPr>
        <w:t xml:space="preserve">, L. R., Wagner, U., &amp; Christ, O. (2011). Recent advances in intergroup contact theory. </w:t>
      </w:r>
      <w:r>
        <w:rPr>
          <w:i/>
          <w:sz w:val="24"/>
          <w:szCs w:val="24"/>
        </w:rPr>
        <w:t>International journal of intercultural relations, 35</w:t>
      </w:r>
      <w:r>
        <w:rPr>
          <w:sz w:val="24"/>
          <w:szCs w:val="24"/>
        </w:rPr>
        <w:t>(3), 271-280.</w:t>
      </w:r>
    </w:p>
    <w:p w14:paraId="0000007F" w14:textId="77777777" w:rsidR="009B1ACE" w:rsidRDefault="009B1ACE">
      <w:pPr>
        <w:ind w:left="720"/>
        <w:jc w:val="both"/>
        <w:rPr>
          <w:sz w:val="24"/>
          <w:szCs w:val="24"/>
        </w:rPr>
      </w:pPr>
    </w:p>
    <w:p w14:paraId="00000080" w14:textId="77777777" w:rsidR="009B1ACE" w:rsidRDefault="009B1ACE">
      <w:pPr>
        <w:jc w:val="both"/>
        <w:rPr>
          <w:b/>
          <w:sz w:val="24"/>
          <w:szCs w:val="24"/>
        </w:rPr>
      </w:pPr>
    </w:p>
    <w:p w14:paraId="00000081" w14:textId="59B3B5E1" w:rsidR="009B1ACE" w:rsidRDefault="002E116D">
      <w:pPr>
        <w:jc w:val="both"/>
        <w:rPr>
          <w:b/>
          <w:sz w:val="24"/>
          <w:szCs w:val="24"/>
        </w:rPr>
      </w:pPr>
      <w:r>
        <w:rPr>
          <w:b/>
          <w:sz w:val="24"/>
          <w:szCs w:val="24"/>
        </w:rPr>
        <w:t>Week XII</w:t>
      </w:r>
      <w:r w:rsidR="000D79D2">
        <w:rPr>
          <w:b/>
          <w:sz w:val="24"/>
          <w:szCs w:val="24"/>
        </w:rPr>
        <w:t>I</w:t>
      </w:r>
    </w:p>
    <w:p w14:paraId="00000082" w14:textId="6F2FA404" w:rsidR="009B1ACE" w:rsidRDefault="002E116D">
      <w:pPr>
        <w:jc w:val="center"/>
        <w:rPr>
          <w:sz w:val="24"/>
          <w:szCs w:val="24"/>
        </w:rPr>
      </w:pPr>
      <w:r>
        <w:rPr>
          <w:sz w:val="24"/>
          <w:szCs w:val="24"/>
        </w:rPr>
        <w:lastRenderedPageBreak/>
        <w:t>***Group presentations***</w:t>
      </w:r>
    </w:p>
    <w:p w14:paraId="00000083" w14:textId="77777777" w:rsidR="009B1ACE" w:rsidRDefault="009B1ACE">
      <w:pPr>
        <w:jc w:val="both"/>
        <w:rPr>
          <w:b/>
          <w:sz w:val="24"/>
          <w:szCs w:val="24"/>
        </w:rPr>
      </w:pPr>
    </w:p>
    <w:p w14:paraId="00000084" w14:textId="5414669E" w:rsidR="009B1ACE" w:rsidRDefault="002E116D">
      <w:pPr>
        <w:jc w:val="both"/>
        <w:rPr>
          <w:b/>
          <w:sz w:val="24"/>
          <w:szCs w:val="24"/>
        </w:rPr>
      </w:pPr>
      <w:r>
        <w:rPr>
          <w:b/>
          <w:sz w:val="24"/>
          <w:szCs w:val="24"/>
        </w:rPr>
        <w:t>Week XI</w:t>
      </w:r>
      <w:r w:rsidR="000D79D2">
        <w:rPr>
          <w:b/>
          <w:sz w:val="24"/>
          <w:szCs w:val="24"/>
        </w:rPr>
        <w:t>V</w:t>
      </w:r>
    </w:p>
    <w:p w14:paraId="00000085" w14:textId="44394FCE" w:rsidR="009B1ACE" w:rsidRDefault="002E116D">
      <w:pPr>
        <w:jc w:val="center"/>
        <w:rPr>
          <w:b/>
          <w:sz w:val="24"/>
          <w:szCs w:val="24"/>
        </w:rPr>
      </w:pPr>
      <w:r>
        <w:rPr>
          <w:sz w:val="24"/>
          <w:szCs w:val="24"/>
        </w:rPr>
        <w:t xml:space="preserve">   ***Group presentations***</w:t>
      </w:r>
      <w:r>
        <w:rPr>
          <w:b/>
          <w:sz w:val="24"/>
          <w:szCs w:val="24"/>
        </w:rPr>
        <w:tab/>
      </w:r>
    </w:p>
    <w:p w14:paraId="65B7677A" w14:textId="4809A4C3" w:rsidR="008412CE" w:rsidRDefault="008412CE" w:rsidP="008412CE">
      <w:pPr>
        <w:rPr>
          <w:b/>
          <w:sz w:val="24"/>
          <w:szCs w:val="24"/>
        </w:rPr>
      </w:pPr>
    </w:p>
    <w:p w14:paraId="3502A6D4" w14:textId="77777777" w:rsidR="008412CE" w:rsidRDefault="008412CE" w:rsidP="008412CE">
      <w:pPr>
        <w:rPr>
          <w:b/>
          <w:sz w:val="24"/>
          <w:szCs w:val="24"/>
        </w:rPr>
      </w:pPr>
    </w:p>
    <w:p w14:paraId="2A05E9DF" w14:textId="77777777" w:rsidR="00CD1A7D" w:rsidRDefault="00CD1A7D" w:rsidP="00CD1A7D">
      <w:pPr>
        <w:rPr>
          <w:b/>
          <w:sz w:val="24"/>
          <w:szCs w:val="24"/>
        </w:rPr>
      </w:pPr>
      <w:bookmarkStart w:id="0" w:name="_GoBack"/>
      <w:bookmarkEnd w:id="0"/>
    </w:p>
    <w:p w14:paraId="724138F5" w14:textId="77777777" w:rsidR="00CD1A7D" w:rsidRPr="009504BD" w:rsidRDefault="00CD1A7D" w:rsidP="00CD1A7D">
      <w:pPr>
        <w:rPr>
          <w:b/>
          <w:sz w:val="24"/>
          <w:szCs w:val="24"/>
          <w:u w:val="single"/>
        </w:rPr>
      </w:pPr>
      <w:r w:rsidRPr="009504BD">
        <w:rPr>
          <w:b/>
          <w:sz w:val="24"/>
          <w:szCs w:val="24"/>
          <w:u w:val="single"/>
        </w:rPr>
        <w:t>Research Participation (up to 3 bon</w:t>
      </w:r>
      <w:r>
        <w:rPr>
          <w:b/>
          <w:sz w:val="24"/>
          <w:szCs w:val="24"/>
          <w:u w:val="single"/>
        </w:rPr>
        <w:t>us points = 6 research points)</w:t>
      </w:r>
    </w:p>
    <w:p w14:paraId="223BA532" w14:textId="77777777" w:rsidR="008D2EA1" w:rsidRDefault="00CD1A7D" w:rsidP="00CD1A7D">
      <w:pPr>
        <w:rPr>
          <w:sz w:val="24"/>
          <w:szCs w:val="24"/>
        </w:rPr>
      </w:pPr>
      <w:r w:rsidRPr="009504BD">
        <w:rPr>
          <w:sz w:val="24"/>
          <w:szCs w:val="24"/>
        </w:rPr>
        <w:t xml:space="preserve">Students can optionally serve as participants in research that is run by </w:t>
      </w:r>
      <w:proofErr w:type="spellStart"/>
      <w:r w:rsidRPr="009504BD">
        <w:rPr>
          <w:sz w:val="24"/>
          <w:szCs w:val="24"/>
        </w:rPr>
        <w:t>Sabanci</w:t>
      </w:r>
      <w:proofErr w:type="spellEnd"/>
      <w:r w:rsidRPr="009504BD">
        <w:rPr>
          <w:sz w:val="24"/>
          <w:szCs w:val="24"/>
        </w:rPr>
        <w:t xml:space="preserve"> University researchers.  By participating in research, you can get extra points. For this course, you will 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http://sabanciuniv.sona-systems.com.  Please, carefully read the Guide for Students: </w:t>
      </w:r>
      <w:proofErr w:type="spellStart"/>
      <w:r w:rsidRPr="009504BD">
        <w:rPr>
          <w:sz w:val="24"/>
          <w:szCs w:val="24"/>
        </w:rPr>
        <w:t>Sabancı</w:t>
      </w:r>
      <w:proofErr w:type="spellEnd"/>
      <w:r w:rsidRPr="009504BD">
        <w:rPr>
          <w:sz w:val="24"/>
          <w:szCs w:val="24"/>
        </w:rPr>
        <w:t xml:space="preserve"> University Experiment Credits System (Sona).</w:t>
      </w:r>
      <w:r>
        <w:rPr>
          <w:sz w:val="24"/>
          <w:szCs w:val="24"/>
        </w:rPr>
        <w:tab/>
      </w:r>
    </w:p>
    <w:p w14:paraId="78A29A00" w14:textId="77777777" w:rsidR="008D2EA1" w:rsidRDefault="008D2EA1" w:rsidP="00CD1A7D">
      <w:pPr>
        <w:rPr>
          <w:sz w:val="24"/>
          <w:szCs w:val="24"/>
        </w:rPr>
      </w:pPr>
    </w:p>
    <w:p w14:paraId="4B32F475" w14:textId="1A728C20" w:rsidR="00CD1A7D" w:rsidRDefault="008D2EA1" w:rsidP="00CD1A7D">
      <w:pPr>
        <w:rPr>
          <w:sz w:val="24"/>
          <w:szCs w:val="24"/>
        </w:rPr>
      </w:pPr>
      <w:r>
        <w:rPr>
          <w:sz w:val="24"/>
          <w:szCs w:val="24"/>
        </w:rPr>
        <w:t>**</w:t>
      </w:r>
      <w:r w:rsidRPr="008D2EA1">
        <w:rPr>
          <w:sz w:val="24"/>
          <w:szCs w:val="24"/>
        </w:rPr>
        <w:t>Course content, requirements and policies are subject to change at t</w:t>
      </w:r>
      <w:r>
        <w:rPr>
          <w:sz w:val="24"/>
          <w:szCs w:val="24"/>
        </w:rPr>
        <w:t>he discretion of the instructor.</w:t>
      </w:r>
      <w:r w:rsidR="00CD1A7D">
        <w:rPr>
          <w:sz w:val="24"/>
          <w:szCs w:val="24"/>
        </w:rPr>
        <w:tab/>
      </w:r>
      <w:r w:rsidR="00CD1A7D">
        <w:rPr>
          <w:sz w:val="24"/>
          <w:szCs w:val="24"/>
        </w:rPr>
        <w:tab/>
      </w:r>
    </w:p>
    <w:p w14:paraId="7CD9043E" w14:textId="77777777" w:rsidR="00CD1A7D" w:rsidRDefault="00CD1A7D" w:rsidP="00CD1A7D">
      <w:pPr>
        <w:rPr>
          <w:sz w:val="24"/>
          <w:szCs w:val="24"/>
        </w:rPr>
      </w:pPr>
    </w:p>
    <w:p w14:paraId="3FE9EC8C" w14:textId="77777777" w:rsidR="00CD1A7D" w:rsidRDefault="00CD1A7D" w:rsidP="00CD1A7D">
      <w:pPr>
        <w:rPr>
          <w:b/>
          <w:sz w:val="24"/>
          <w:szCs w:val="24"/>
        </w:rPr>
      </w:pPr>
    </w:p>
    <w:sectPr w:rsidR="00CD1A7D">
      <w:footerReference w:type="even" r:id="rId8"/>
      <w:footerReference w:type="default" r:id="rId9"/>
      <w:pgSz w:w="11906" w:h="16838"/>
      <w:pgMar w:top="1134" w:right="1983"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12AD2" w14:textId="77777777" w:rsidR="004F57EB" w:rsidRDefault="004F57EB">
      <w:r>
        <w:separator/>
      </w:r>
    </w:p>
  </w:endnote>
  <w:endnote w:type="continuationSeparator" w:id="0">
    <w:p w14:paraId="61498DDE" w14:textId="77777777" w:rsidR="004F57EB" w:rsidRDefault="004F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77777777" w:rsidR="009B1ACE" w:rsidRDefault="002E116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89" w14:textId="77777777" w:rsidR="009B1ACE" w:rsidRDefault="009B1AC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77777777" w:rsidR="009B1ACE" w:rsidRDefault="002E116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5178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AC6B3" w14:textId="77777777" w:rsidR="004F57EB" w:rsidRDefault="004F57EB">
      <w:r>
        <w:separator/>
      </w:r>
    </w:p>
  </w:footnote>
  <w:footnote w:type="continuationSeparator" w:id="0">
    <w:p w14:paraId="3671DFCD" w14:textId="77777777" w:rsidR="004F57EB" w:rsidRDefault="004F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148"/>
    <w:multiLevelType w:val="multilevel"/>
    <w:tmpl w:val="00B6C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02480"/>
    <w:multiLevelType w:val="multilevel"/>
    <w:tmpl w:val="1AB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246CC"/>
    <w:multiLevelType w:val="multilevel"/>
    <w:tmpl w:val="9EC8E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C3E30"/>
    <w:multiLevelType w:val="multilevel"/>
    <w:tmpl w:val="CFD0F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9332C7"/>
    <w:multiLevelType w:val="multilevel"/>
    <w:tmpl w:val="50009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256C9E"/>
    <w:multiLevelType w:val="multilevel"/>
    <w:tmpl w:val="70ECA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195B13"/>
    <w:multiLevelType w:val="multilevel"/>
    <w:tmpl w:val="4B289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C746E4"/>
    <w:multiLevelType w:val="multilevel"/>
    <w:tmpl w:val="C6645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BC0084"/>
    <w:multiLevelType w:val="multilevel"/>
    <w:tmpl w:val="01929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754B15"/>
    <w:multiLevelType w:val="multilevel"/>
    <w:tmpl w:val="528A0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8"/>
  </w:num>
  <w:num w:numId="4">
    <w:abstractNumId w:val="3"/>
  </w:num>
  <w:num w:numId="5">
    <w:abstractNumId w:val="9"/>
  </w:num>
  <w:num w:numId="6">
    <w:abstractNumId w:val="4"/>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E"/>
    <w:rsid w:val="000D79D2"/>
    <w:rsid w:val="002304E6"/>
    <w:rsid w:val="002E116D"/>
    <w:rsid w:val="004F57EB"/>
    <w:rsid w:val="006D0924"/>
    <w:rsid w:val="006E797B"/>
    <w:rsid w:val="0074636F"/>
    <w:rsid w:val="008412CE"/>
    <w:rsid w:val="008D2EA1"/>
    <w:rsid w:val="009B1ACE"/>
    <w:rsid w:val="00C9350D"/>
    <w:rsid w:val="00CD1A7D"/>
    <w:rsid w:val="00E04FAE"/>
    <w:rsid w:val="00E15DF3"/>
    <w:rsid w:val="00E3035A"/>
    <w:rsid w:val="00F5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9DEE"/>
  <w15:docId w15:val="{6F7A4838-FA2F-4A4F-8E36-AFAA8E8F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27"/>
  </w:style>
  <w:style w:type="paragraph" w:styleId="Heading1">
    <w:name w:val="heading 1"/>
    <w:basedOn w:val="Normal"/>
    <w:next w:val="Normal"/>
    <w:link w:val="Heading1Char"/>
    <w:qFormat/>
    <w:rsid w:val="00442327"/>
    <w:pPr>
      <w:keepNext/>
      <w:outlineLvl w:val="0"/>
    </w:pPr>
    <w:rPr>
      <w:sz w:val="24"/>
    </w:rPr>
  </w:style>
  <w:style w:type="paragraph" w:styleId="Heading2">
    <w:name w:val="heading 2"/>
    <w:basedOn w:val="Normal"/>
    <w:next w:val="Normal"/>
    <w:link w:val="Heading2Char"/>
    <w:qFormat/>
    <w:rsid w:val="00442327"/>
    <w:pPr>
      <w:keepNext/>
      <w:outlineLvl w:val="1"/>
    </w:pPr>
    <w:rPr>
      <w:sz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442327"/>
    <w:rPr>
      <w:rFonts w:ascii="Times New Roman" w:eastAsia="Times New Roman" w:hAnsi="Times New Roman" w:cs="Times New Roman"/>
      <w:sz w:val="24"/>
      <w:szCs w:val="20"/>
      <w:lang w:val="en-AU"/>
    </w:rPr>
  </w:style>
  <w:style w:type="character" w:customStyle="1" w:styleId="Heading2Char">
    <w:name w:val="Heading 2 Char"/>
    <w:basedOn w:val="DefaultParagraphFont"/>
    <w:link w:val="Heading2"/>
    <w:rsid w:val="00442327"/>
    <w:rPr>
      <w:rFonts w:ascii="Times New Roman" w:eastAsia="Times New Roman" w:hAnsi="Times New Roman" w:cs="Times New Roman"/>
      <w:sz w:val="24"/>
      <w:szCs w:val="20"/>
      <w:u w:val="single"/>
      <w:lang w:val="en-AU"/>
    </w:rPr>
  </w:style>
  <w:style w:type="paragraph" w:styleId="Footer">
    <w:name w:val="footer"/>
    <w:basedOn w:val="Normal"/>
    <w:link w:val="FooterChar"/>
    <w:rsid w:val="00442327"/>
    <w:pPr>
      <w:tabs>
        <w:tab w:val="center" w:pos="4536"/>
        <w:tab w:val="right" w:pos="9072"/>
      </w:tabs>
    </w:pPr>
  </w:style>
  <w:style w:type="character" w:customStyle="1" w:styleId="FooterChar">
    <w:name w:val="Footer Char"/>
    <w:basedOn w:val="DefaultParagraphFont"/>
    <w:link w:val="Footer"/>
    <w:rsid w:val="00442327"/>
    <w:rPr>
      <w:rFonts w:ascii="Times New Roman" w:eastAsia="Times New Roman" w:hAnsi="Times New Roman" w:cs="Times New Roman"/>
      <w:sz w:val="20"/>
      <w:szCs w:val="20"/>
      <w:lang w:val="en-AU"/>
    </w:rPr>
  </w:style>
  <w:style w:type="character" w:styleId="PageNumber">
    <w:name w:val="page number"/>
    <w:basedOn w:val="DefaultParagraphFont"/>
    <w:rsid w:val="00442327"/>
  </w:style>
  <w:style w:type="character" w:styleId="Hyperlink">
    <w:name w:val="Hyperlink"/>
    <w:basedOn w:val="DefaultParagraphFont"/>
    <w:rsid w:val="00442327"/>
    <w:rPr>
      <w:color w:val="0000FF"/>
      <w:u w:val="single"/>
    </w:rPr>
  </w:style>
  <w:style w:type="paragraph" w:styleId="NormalWeb">
    <w:name w:val="Normal (Web)"/>
    <w:basedOn w:val="Normal"/>
    <w:rsid w:val="00442327"/>
    <w:pPr>
      <w:spacing w:beforeLines="1" w:afterLines="1"/>
    </w:pPr>
    <w:rPr>
      <w:rFonts w:ascii="Times" w:hAnsi="Times"/>
      <w:lang w:val="en-US"/>
    </w:rPr>
  </w:style>
  <w:style w:type="character" w:styleId="Strong">
    <w:name w:val="Strong"/>
    <w:basedOn w:val="DefaultParagraphFont"/>
    <w:qFormat/>
    <w:rsid w:val="00442327"/>
    <w:rPr>
      <w:rFonts w:cs="Times New Roman"/>
      <w:b/>
    </w:rPr>
  </w:style>
  <w:style w:type="paragraph" w:styleId="ListParagraph">
    <w:name w:val="List Paragraph"/>
    <w:basedOn w:val="Normal"/>
    <w:qFormat/>
    <w:rsid w:val="00442327"/>
    <w:pPr>
      <w:ind w:left="720"/>
      <w:contextualSpacing/>
    </w:pPr>
    <w:rPr>
      <w:rFonts w:ascii="Cambria" w:hAnsi="Cambria"/>
      <w:sz w:val="24"/>
      <w:szCs w:val="24"/>
      <w:lang w:val="en-US"/>
    </w:rPr>
  </w:style>
  <w:style w:type="paragraph" w:styleId="FootnoteText">
    <w:name w:val="footnote text"/>
    <w:basedOn w:val="Normal"/>
    <w:link w:val="FootnoteTextChar"/>
    <w:uiPriority w:val="99"/>
    <w:semiHidden/>
    <w:unhideWhenUsed/>
    <w:rsid w:val="00C74F93"/>
  </w:style>
  <w:style w:type="character" w:customStyle="1" w:styleId="FootnoteTextChar">
    <w:name w:val="Footnote Text Char"/>
    <w:basedOn w:val="DefaultParagraphFont"/>
    <w:link w:val="FootnoteText"/>
    <w:uiPriority w:val="99"/>
    <w:semiHidden/>
    <w:rsid w:val="00C74F93"/>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C74F93"/>
    <w:rPr>
      <w:vertAlign w:val="superscript"/>
    </w:rPr>
  </w:style>
  <w:style w:type="paragraph" w:styleId="EndnoteText">
    <w:name w:val="endnote text"/>
    <w:basedOn w:val="Normal"/>
    <w:link w:val="EndnoteTextChar"/>
    <w:uiPriority w:val="99"/>
    <w:semiHidden/>
    <w:unhideWhenUsed/>
    <w:rsid w:val="00C74F93"/>
  </w:style>
  <w:style w:type="character" w:customStyle="1" w:styleId="EndnoteTextChar">
    <w:name w:val="Endnote Text Char"/>
    <w:basedOn w:val="DefaultParagraphFont"/>
    <w:link w:val="EndnoteText"/>
    <w:uiPriority w:val="99"/>
    <w:semiHidden/>
    <w:rsid w:val="00C74F93"/>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C74F93"/>
    <w:rPr>
      <w:vertAlign w:val="superscript"/>
    </w:rPr>
  </w:style>
  <w:style w:type="table" w:styleId="LightShading">
    <w:name w:val="Light Shading"/>
    <w:basedOn w:val="TableNormal"/>
    <w:uiPriority w:val="60"/>
    <w:rsid w:val="00292D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92D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292DB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2DB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92D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sid w:val="00292DB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292D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292DB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292DB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6">
    <w:name w:val="Colorful Grid Accent 6"/>
    <w:basedOn w:val="TableNormal"/>
    <w:uiPriority w:val="73"/>
    <w:rsid w:val="00292DB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rkList-Accent5">
    <w:name w:val="Dark List Accent 5"/>
    <w:basedOn w:val="TableNormal"/>
    <w:uiPriority w:val="70"/>
    <w:rsid w:val="00292DB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
    <w:name w:val="Dark List"/>
    <w:basedOn w:val="TableNormal"/>
    <w:uiPriority w:val="70"/>
    <w:rsid w:val="00292DB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292D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92D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rsid w:val="00292DB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292DB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292DB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292DB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
    <w:name w:val="Medium List 1"/>
    <w:basedOn w:val="TableNormal"/>
    <w:uiPriority w:val="65"/>
    <w:rsid w:val="00292DB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292D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292D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4">
    <w:name w:val="Light List Accent 4"/>
    <w:basedOn w:val="TableNormal"/>
    <w:uiPriority w:val="61"/>
    <w:rsid w:val="00292DB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92DB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292DB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292DB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29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6C57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0">
    <w:name w:val="TableGrid"/>
    <w:rsid w:val="00CD1A7D"/>
    <w:rPr>
      <w:rFonts w:asciiTheme="minorHAnsi" w:eastAsiaTheme="minorEastAsia" w:hAnsiTheme="minorHAnsi" w:cstheme="minorBidi"/>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U0oeHoxaflP1nz86v06d0+Ssg==">AMUW2mVyhioVqGxBxn8GQsrOotD7pqBztOHdOtu/qNLxcmXXYCOeNuzV9FA026DZSekoQ0DV97PXpEIG0C5LFbdVcTUHp3FD8s8Xeku7ZMgqB6NDWsqSfsM=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Gülden GÜVENÇ</dc:creator>
  <cp:lastModifiedBy>cigdem bagci</cp:lastModifiedBy>
  <cp:revision>5</cp:revision>
  <dcterms:created xsi:type="dcterms:W3CDTF">2020-09-10T13:21:00Z</dcterms:created>
  <dcterms:modified xsi:type="dcterms:W3CDTF">2020-10-07T13:49:00Z</dcterms:modified>
</cp:coreProperties>
</file>